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left="3062"/>
        <w:textAlignment w:val="auto"/>
        <w:outlineLvl w:val="2"/>
        <w:rPr>
          <w:rFonts w:hint="eastAsia" w:ascii="仿宋" w:hAnsi="仿宋" w:eastAsia="仿宋" w:cs="仿宋"/>
          <w:b/>
          <w:sz w:val="32"/>
          <w:szCs w:val="32"/>
          <w:lang w:eastAsia="zh-CN"/>
        </w:rPr>
      </w:pPr>
      <w:bookmarkStart w:id="0" w:name="_Toc8732"/>
      <w:bookmarkStart w:id="1" w:name="_Toc18128"/>
      <w:bookmarkStart w:id="2" w:name="_Toc16047"/>
      <w:bookmarkStart w:id="3" w:name="_Toc9916"/>
      <w:bookmarkStart w:id="4" w:name="_Toc30961_WPSOffice_Level3"/>
      <w:bookmarkStart w:id="5" w:name="_Toc25865"/>
      <w:bookmarkStart w:id="6" w:name="_Toc9415"/>
      <w:bookmarkStart w:id="7" w:name="_Toc202169253"/>
      <w:bookmarkStart w:id="8" w:name="_Toc9941_WPSOffice_Level3"/>
      <w:bookmarkStart w:id="9" w:name="_Toc317667123"/>
      <w:bookmarkStart w:id="10" w:name="_Toc32508"/>
      <w:bookmarkStart w:id="11" w:name="_Toc3583"/>
      <w:bookmarkStart w:id="12" w:name="_Toc3617_WPSOffice_Level3"/>
      <w:bookmarkStart w:id="13" w:name="_Toc32728_WPSOffice_Level3"/>
      <w:bookmarkStart w:id="14" w:name="_Toc2325"/>
      <w:bookmarkStart w:id="15" w:name="_Toc5040"/>
      <w:bookmarkStart w:id="16" w:name="_Toc32451"/>
      <w:bookmarkStart w:id="17" w:name="_Toc10008"/>
      <w:bookmarkStart w:id="18" w:name="_Toc478387155"/>
      <w:bookmarkStart w:id="19" w:name="_Toc664_WPSOffice_Level3"/>
      <w:bookmarkStart w:id="20" w:name="_Toc18106"/>
      <w:bookmarkStart w:id="21" w:name="_Toc24891_WPSOffice_Level3"/>
      <w:bookmarkStart w:id="22" w:name="_Toc28939"/>
      <w:bookmarkStart w:id="23" w:name="_Toc9335_WPSOffice_Level3"/>
      <w:bookmarkStart w:id="24" w:name="_Toc10232_WPSOffice_Level3"/>
      <w:bookmarkStart w:id="25" w:name="_Toc10610"/>
      <w:bookmarkStart w:id="26" w:name="_Toc7331"/>
      <w:bookmarkStart w:id="27" w:name="_Toc15044"/>
      <w:bookmarkStart w:id="28" w:name="_Toc10214"/>
      <w:bookmarkStart w:id="29" w:name="_Toc15309_WPSOffice_Level3"/>
      <w:bookmarkStart w:id="30" w:name="_Toc13259_WPSOffice_Level3"/>
      <w:r>
        <w:rPr>
          <w:rFonts w:hint="eastAsia" w:ascii="仿宋" w:hAnsi="仿宋" w:eastAsia="仿宋" w:cs="仿宋"/>
          <w:b/>
          <w:sz w:val="32"/>
          <w:szCs w:val="32"/>
        </w:rPr>
        <w:t xml:space="preserve"> </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lang w:eastAsia="zh-CN"/>
        </w:rPr>
        <w:t>询价</w:t>
      </w:r>
      <w:r>
        <w:rPr>
          <w:rFonts w:hint="eastAsia" w:ascii="仿宋" w:hAnsi="仿宋" w:eastAsia="仿宋" w:cs="仿宋"/>
          <w:b/>
          <w:sz w:val="32"/>
          <w:szCs w:val="32"/>
          <w:lang w:val="en-US" w:eastAsia="zh-CN"/>
        </w:rPr>
        <w:t>书</w:t>
      </w:r>
    </w:p>
    <w:p>
      <w:pPr>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各供应商：</w:t>
      </w:r>
    </w:p>
    <w:p>
      <w:pPr>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采购人</w:t>
      </w:r>
      <w:r>
        <w:rPr>
          <w:rFonts w:hint="eastAsia" w:ascii="仿宋" w:hAnsi="仿宋" w:eastAsia="仿宋" w:cs="仿宋"/>
          <w:sz w:val="24"/>
          <w:szCs w:val="24"/>
          <w:lang w:eastAsia="zh-CN"/>
        </w:rPr>
        <w:t>拟对“</w:t>
      </w:r>
      <w:r>
        <w:rPr>
          <w:rFonts w:hint="eastAsia" w:ascii="仿宋" w:hAnsi="仿宋" w:eastAsia="仿宋" w:cs="仿宋"/>
          <w:b/>
          <w:bCs/>
          <w:sz w:val="24"/>
          <w:szCs w:val="24"/>
          <w:u w:val="single"/>
          <w:lang w:val="en-US" w:eastAsia="zh-CN"/>
        </w:rPr>
        <w:t xml:space="preserve">          </w:t>
      </w:r>
      <w:r>
        <w:rPr>
          <w:rFonts w:hint="eastAsia" w:ascii="仿宋" w:hAnsi="仿宋" w:eastAsia="仿宋" w:cs="仿宋"/>
          <w:sz w:val="24"/>
          <w:szCs w:val="24"/>
          <w:lang w:eastAsia="zh-CN"/>
        </w:rPr>
        <w:t>”进行</w:t>
      </w:r>
      <w:r>
        <w:rPr>
          <w:rFonts w:hint="eastAsia" w:ascii="仿宋" w:hAnsi="仿宋" w:eastAsia="仿宋" w:cs="仿宋"/>
          <w:sz w:val="24"/>
          <w:szCs w:val="24"/>
          <w:lang w:val="en-US" w:eastAsia="zh-CN"/>
        </w:rPr>
        <w:t>采购</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并已在深圳能源集团供应商门户（以下简称“门户网站”，网址https://isp.sec.com.cn）发布信息，参与本项目的供应商须登陆门户网站注册后进行</w:t>
      </w:r>
      <w:r>
        <w:rPr>
          <w:rFonts w:hint="eastAsia" w:ascii="仿宋" w:hAnsi="仿宋" w:eastAsia="仿宋" w:cs="仿宋"/>
          <w:sz w:val="24"/>
          <w:szCs w:val="24"/>
          <w:lang w:eastAsia="zh-CN"/>
        </w:rPr>
        <w:t>报价。</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项目概况和</w:t>
      </w:r>
      <w:r>
        <w:rPr>
          <w:rFonts w:hint="eastAsia" w:ascii="仿宋" w:hAnsi="仿宋" w:eastAsia="仿宋" w:cs="仿宋"/>
          <w:sz w:val="24"/>
          <w:szCs w:val="24"/>
          <w:lang w:eastAsia="zh-CN"/>
        </w:rPr>
        <w:t>采购</w:t>
      </w:r>
      <w:r>
        <w:rPr>
          <w:rFonts w:hint="eastAsia" w:ascii="仿宋" w:hAnsi="仿宋" w:eastAsia="仿宋" w:cs="仿宋"/>
          <w:sz w:val="24"/>
          <w:szCs w:val="24"/>
          <w:lang w:val="en-US" w:eastAsia="zh-CN"/>
        </w:rPr>
        <w:t>范围</w:t>
      </w:r>
      <w:r>
        <w:rPr>
          <w:rFonts w:hint="eastAsia" w:ascii="仿宋" w:hAnsi="仿宋" w:eastAsia="仿宋" w:cs="仿宋"/>
          <w:sz w:val="24"/>
          <w:szCs w:val="24"/>
        </w:rPr>
        <w:t>：</w:t>
      </w:r>
    </w:p>
    <w:p>
      <w:pPr>
        <w:keepNext w:val="0"/>
        <w:keepLines w:val="0"/>
        <w:pageBreakBefore w:val="0"/>
        <w:widowControl w:val="0"/>
        <w:numPr>
          <w:ilvl w:val="0"/>
          <w:numId w:val="2"/>
        </w:numPr>
        <w:tabs>
          <w:tab w:val="left" w:pos="0"/>
          <w:tab w:val="left" w:pos="360"/>
          <w:tab w:val="left" w:pos="862"/>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lang w:val="en-US" w:eastAsia="zh-CN"/>
        </w:rPr>
        <w:t>项目概况：</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u w:val="single"/>
          <w:lang w:eastAsia="zh-CN"/>
        </w:rPr>
        <w:t>武汉深能环保新沟垃圾发电有限公司</w:t>
      </w:r>
      <w:r>
        <w:rPr>
          <w:rFonts w:hint="eastAsia" w:ascii="仿宋" w:hAnsi="仿宋" w:eastAsia="仿宋" w:cs="仿宋"/>
          <w:sz w:val="24"/>
          <w:u w:val="single"/>
        </w:rPr>
        <w:t>装备两台日处理垃圾500吨的焚烧--余热锅炉—烟气处理系统，配一台容量为22MW的汽轮发电机组，以一条110KV线路与系统连接。</w:t>
      </w:r>
      <w:r>
        <w:rPr>
          <w:rFonts w:hint="eastAsia" w:ascii="仿宋" w:hAnsi="仿宋" w:eastAsia="仿宋" w:cs="仿宋"/>
          <w:sz w:val="24"/>
          <w:u w:val="single"/>
          <w:lang w:eastAsia="zh-CN"/>
        </w:rPr>
        <w:t>武汉深能环保新沟垃圾发电有限公司</w:t>
      </w:r>
      <w:r>
        <w:rPr>
          <w:rFonts w:hint="eastAsia" w:ascii="仿宋" w:hAnsi="仿宋" w:eastAsia="仿宋" w:cs="仿宋"/>
          <w:sz w:val="24"/>
          <w:u w:val="single"/>
        </w:rPr>
        <w:t xml:space="preserve">二厂（以下简称武汉二期）装备1台日处理垃圾1100吨的焚烧--余热锅炉—烟气处理、飞灰固化、渗滤液及生活污水处理系统，配一台容量为40MW的汽轮发电机组，以一条110KV线路与系统连接。 </w:t>
      </w:r>
      <w:r>
        <w:rPr>
          <w:rFonts w:hint="eastAsia" w:ascii="仿宋" w:hAnsi="仿宋" w:eastAsia="仿宋" w:cs="仿宋"/>
          <w:sz w:val="24"/>
          <w:szCs w:val="24"/>
          <w:u w:val="single"/>
          <w:lang w:val="en-US" w:eastAsia="zh-CN"/>
        </w:rPr>
        <w:t xml:space="preserve">                </w:t>
      </w:r>
    </w:p>
    <w:p>
      <w:pPr>
        <w:keepNext w:val="0"/>
        <w:keepLines w:val="0"/>
        <w:pageBreakBefore w:val="0"/>
        <w:widowControl w:val="0"/>
        <w:numPr>
          <w:ilvl w:val="0"/>
          <w:numId w:val="2"/>
        </w:numPr>
        <w:tabs>
          <w:tab w:val="left" w:pos="0"/>
          <w:tab w:val="left" w:pos="360"/>
          <w:tab w:val="left" w:pos="862"/>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采购范围：</w:t>
      </w:r>
      <w:r>
        <w:rPr>
          <w:rFonts w:hint="eastAsia" w:ascii="仿宋" w:hAnsi="仿宋" w:eastAsia="仿宋" w:cs="仿宋"/>
          <w:sz w:val="24"/>
          <w:szCs w:val="24"/>
          <w:u w:val="single"/>
          <w:lang w:val="en-US" w:eastAsia="zh-CN"/>
        </w:rPr>
        <w:t xml:space="preserve"> 见技术协议及附件服务清单            </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寻源范围：</w:t>
      </w:r>
      <w:r>
        <w:rPr>
          <w:rFonts w:hint="eastAsia" w:ascii="仿宋" w:hAnsi="仿宋" w:eastAsia="仿宋" w:cs="仿宋"/>
          <w:sz w:val="24"/>
          <w:szCs w:val="24"/>
          <w:lang w:val="en-US" w:eastAsia="zh-CN"/>
        </w:rPr>
        <w:sym w:font="Wingdings" w:char="00FE"/>
      </w:r>
      <w:r>
        <w:rPr>
          <w:rFonts w:hint="eastAsia" w:ascii="仿宋" w:hAnsi="仿宋" w:eastAsia="仿宋" w:cs="仿宋"/>
          <w:sz w:val="24"/>
          <w:szCs w:val="24"/>
          <w:lang w:val="en-US" w:eastAsia="zh-CN"/>
        </w:rPr>
        <w:t xml:space="preserve">公开 </w:t>
      </w: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邀请</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 xml:space="preserve">报价方式：网上报价  </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报价截止时间和质疑截止时间：以门户网站公布时间为准；</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报价要求：</w:t>
      </w:r>
    </w:p>
    <w:p>
      <w:pPr>
        <w:keepNext w:val="0"/>
        <w:keepLines w:val="0"/>
        <w:pageBreakBefore w:val="0"/>
        <w:widowControl w:val="0"/>
        <w:numPr>
          <w:ilvl w:val="0"/>
          <w:numId w:val="3"/>
        </w:numPr>
        <w:tabs>
          <w:tab w:val="left" w:pos="0"/>
          <w:tab w:val="left" w:pos="360"/>
          <w:tab w:val="left" w:pos="862"/>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供应商应仔细阅读本项目各项采购要求（包括合同条款、技术条款、报价要求），并在满足各项采购要求基础上进行报价（含税）。</w:t>
      </w:r>
      <w:r>
        <w:rPr>
          <w:rFonts w:hint="eastAsia" w:ascii="仿宋" w:hAnsi="仿宋" w:eastAsia="仿宋" w:cs="仿宋"/>
          <w:b/>
          <w:bCs/>
          <w:sz w:val="24"/>
          <w:szCs w:val="24"/>
          <w:lang w:val="en-US" w:eastAsia="zh-CN"/>
        </w:rPr>
        <w:t>不满足本项目采购要求的报价，将视为无效报价，不得推荐为成交供应商</w:t>
      </w:r>
      <w:r>
        <w:rPr>
          <w:rFonts w:hint="eastAsia" w:ascii="仿宋" w:hAnsi="仿宋" w:eastAsia="仿宋" w:cs="仿宋"/>
          <w:sz w:val="24"/>
          <w:szCs w:val="24"/>
          <w:lang w:val="en-US" w:eastAsia="zh-CN"/>
        </w:rPr>
        <w:t>；</w:t>
      </w:r>
    </w:p>
    <w:p>
      <w:pPr>
        <w:keepNext w:val="0"/>
        <w:keepLines w:val="0"/>
        <w:pageBreakBefore w:val="0"/>
        <w:widowControl w:val="0"/>
        <w:numPr>
          <w:ilvl w:val="0"/>
          <w:numId w:val="3"/>
        </w:numPr>
        <w:tabs>
          <w:tab w:val="left" w:pos="0"/>
          <w:tab w:val="left" w:pos="360"/>
          <w:tab w:val="left" w:pos="862"/>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供应商填写《响应报价表》中的报价应与门户网站中录入本项目报价一致；</w:t>
      </w:r>
      <w:r>
        <w:rPr>
          <w:rFonts w:hint="eastAsia" w:ascii="仿宋" w:hAnsi="仿宋" w:eastAsia="仿宋" w:cs="仿宋"/>
          <w:color w:val="FF0000"/>
          <w:sz w:val="24"/>
          <w:szCs w:val="24"/>
          <w:lang w:val="en-US" w:eastAsia="zh-CN"/>
        </w:rPr>
        <w:t>如供应商报价文件与深圳能源集团供应商门户报价不一致，原则上应以深圳能源集团供应商门户报价为准，但金额明显录入错误的除外。</w:t>
      </w:r>
    </w:p>
    <w:p>
      <w:pPr>
        <w:keepNext w:val="0"/>
        <w:keepLines w:val="0"/>
        <w:pageBreakBefore w:val="0"/>
        <w:widowControl w:val="0"/>
        <w:numPr>
          <w:ilvl w:val="0"/>
          <w:numId w:val="3"/>
        </w:numPr>
        <w:tabs>
          <w:tab w:val="left" w:pos="0"/>
          <w:tab w:val="left" w:pos="360"/>
          <w:tab w:val="left" w:pos="862"/>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合同条款（附件1）和技术条款（附件2）以门户网站公布本项目的标前附件为准；</w:t>
      </w:r>
    </w:p>
    <w:p>
      <w:pPr>
        <w:keepNext w:val="0"/>
        <w:keepLines w:val="0"/>
        <w:pageBreakBefore w:val="0"/>
        <w:widowControl w:val="0"/>
        <w:numPr>
          <w:ilvl w:val="0"/>
          <w:numId w:val="3"/>
        </w:numPr>
        <w:tabs>
          <w:tab w:val="left" w:pos="0"/>
          <w:tab w:val="left" w:pos="360"/>
          <w:tab w:val="left" w:pos="862"/>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供应商报价时应在系统中上传如下附件：</w:t>
      </w: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 xml:space="preserve">无 </w:t>
      </w: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有，具体如下：</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①响应报价表（详见后附格式）；</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w:t>
      </w:r>
    </w:p>
    <w:p>
      <w:pPr>
        <w:keepNext w:val="0"/>
        <w:keepLines w:val="0"/>
        <w:pageBreakBefore w:val="0"/>
        <w:widowControl w:val="0"/>
        <w:numPr>
          <w:ilvl w:val="0"/>
          <w:numId w:val="3"/>
        </w:numPr>
        <w:tabs>
          <w:tab w:val="left" w:pos="0"/>
          <w:tab w:val="left" w:pos="360"/>
          <w:tab w:val="left" w:pos="862"/>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最高限价：</w:t>
      </w:r>
    </w:p>
    <w:p>
      <w:pPr>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不设置最高限价；</w:t>
      </w:r>
    </w:p>
    <w:p>
      <w:pPr>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最高限价（含税总价）：人民币</w:t>
      </w:r>
      <w:bookmarkStart w:id="31" w:name="_GoBack"/>
      <w:r>
        <w:rPr>
          <w:rFonts w:hint="eastAsia" w:ascii="仿宋" w:hAnsi="仿宋" w:eastAsia="仿宋" w:cs="仿宋"/>
          <w:sz w:val="24"/>
          <w:szCs w:val="24"/>
          <w:u w:val="single"/>
          <w:lang w:val="en-US" w:eastAsia="zh-CN"/>
        </w:rPr>
        <w:t>22,600.00</w:t>
      </w:r>
      <w:bookmarkEnd w:id="31"/>
      <w:r>
        <w:rPr>
          <w:rFonts w:hint="eastAsia" w:ascii="仿宋" w:hAnsi="仿宋" w:eastAsia="仿宋" w:cs="仿宋"/>
          <w:sz w:val="24"/>
          <w:szCs w:val="24"/>
          <w:lang w:val="en-US" w:eastAsia="zh-CN"/>
        </w:rPr>
        <w:t>元；供应商报价超过最高限价的，视为无效报价。</w:t>
      </w:r>
    </w:p>
    <w:p>
      <w:pPr>
        <w:pStyle w:val="2"/>
        <w:keepNext w:val="0"/>
        <w:keepLines w:val="0"/>
        <w:pageBreakBefore w:val="0"/>
        <w:widowControl w:val="0"/>
        <w:numPr>
          <w:ilvl w:val="0"/>
          <w:numId w:val="3"/>
        </w:numPr>
        <w:kinsoku/>
        <w:wordWrap/>
        <w:overflowPunct/>
        <w:topLinePunct w:val="0"/>
        <w:autoSpaceDE/>
        <w:autoSpaceDN/>
        <w:bidi w:val="0"/>
        <w:adjustRightInd/>
        <w:snapToGrid/>
        <w:spacing w:after="0" w:line="360" w:lineRule="auto"/>
        <w:ind w:left="0" w:leftChars="0" w:firstLine="0" w:firstLineChars="0"/>
        <w:textAlignment w:val="auto"/>
        <w:rPr>
          <w:rFonts w:hint="eastAsia" w:ascii="仿宋" w:hAnsi="仿宋" w:eastAsia="仿宋" w:cs="仿宋"/>
          <w:color w:val="auto"/>
          <w:sz w:val="24"/>
          <w:szCs w:val="24"/>
          <w:u w:val="none"/>
          <w:lang w:val="en-US" w:eastAsia="zh-CN"/>
        </w:rPr>
      </w:pPr>
      <w:r>
        <w:rPr>
          <w:rFonts w:hint="eastAsia" w:ascii="仿宋" w:hAnsi="仿宋" w:eastAsia="仿宋" w:cs="仿宋"/>
          <w:sz w:val="24"/>
          <w:szCs w:val="24"/>
          <w:lang w:val="en-US" w:eastAsia="zh-CN"/>
        </w:rPr>
        <w:t>其他报价要</w:t>
      </w:r>
      <w:r>
        <w:rPr>
          <w:rFonts w:hint="eastAsia" w:ascii="仿宋" w:hAnsi="仿宋" w:eastAsia="仿宋" w:cs="仿宋"/>
          <w:color w:val="auto"/>
          <w:sz w:val="24"/>
          <w:szCs w:val="24"/>
          <w:lang w:val="en-US" w:eastAsia="zh-CN"/>
        </w:rPr>
        <w:t>求：</w:t>
      </w:r>
      <w:r>
        <w:rPr>
          <w:rFonts w:hint="eastAsia" w:ascii="仿宋" w:hAnsi="仿宋" w:eastAsia="仿宋" w:cs="仿宋"/>
          <w:color w:val="auto"/>
          <w:sz w:val="24"/>
          <w:szCs w:val="24"/>
          <w:u w:val="single"/>
          <w:lang w:val="en-US" w:eastAsia="zh-CN"/>
        </w:rPr>
        <w:t>①在同一IP地址上传报价的全部供应商或者法定代表人为同一人的全部供应商或者存在控股、管理关系的全部供应商，其报价均作无效报价处理，不得被推荐为成交供应商；②不接受列入本公司或环保公司或能源集团黑名单中的供应商报价；③不接受列入“信用中国”网站（www.creditchina.gov.cn）失信被执行人名单及“信用电力”网站（http://creditpower.cec.org.cn）黑名单中的供应商报价；</w:t>
      </w:r>
      <w:r>
        <w:rPr>
          <w:rFonts w:hint="eastAsia" w:ascii="宋体" w:hAnsi="宋体" w:eastAsia="宋体" w:cs="宋体"/>
          <w:color w:val="auto"/>
          <w:sz w:val="24"/>
          <w:szCs w:val="24"/>
          <w:u w:val="single"/>
          <w:lang w:val="en-US" w:eastAsia="zh-CN"/>
        </w:rPr>
        <w:t>④</w:t>
      </w:r>
      <w:r>
        <w:rPr>
          <w:rFonts w:hint="eastAsia" w:ascii="仿宋" w:hAnsi="仿宋" w:eastAsia="仿宋" w:cs="仿宋"/>
          <w:color w:val="auto"/>
          <w:sz w:val="24"/>
          <w:szCs w:val="24"/>
          <w:u w:val="single"/>
          <w:lang w:val="en-US" w:eastAsia="zh-CN"/>
        </w:rPr>
        <w:t>供应商提交《响应报价表》，应加盖公章（适用境内企业）或负责人签字（适用境外企业）</w:t>
      </w:r>
      <w:r>
        <w:rPr>
          <w:rFonts w:hint="eastAsia" w:ascii="宋体" w:hAnsi="宋体" w:cs="宋体"/>
          <w:color w:val="auto"/>
          <w:sz w:val="24"/>
          <w:szCs w:val="24"/>
          <w:u w:val="single"/>
          <w:lang w:val="en-US" w:eastAsia="zh-CN"/>
        </w:rPr>
        <w:t>⑤</w:t>
      </w:r>
      <w:r>
        <w:rPr>
          <w:rFonts w:hint="eastAsia" w:ascii="仿宋" w:hAnsi="仿宋" w:eastAsia="仿宋" w:cs="仿宋"/>
          <w:color w:val="auto"/>
          <w:sz w:val="24"/>
          <w:szCs w:val="24"/>
          <w:u w:val="single"/>
          <w:lang w:val="en-US" w:eastAsia="zh-CN"/>
        </w:rPr>
        <w:t>......</w:t>
      </w:r>
      <w:r>
        <w:rPr>
          <w:rFonts w:hint="eastAsia" w:ascii="仿宋" w:hAnsi="仿宋" w:eastAsia="仿宋" w:cs="仿宋"/>
          <w:color w:val="auto"/>
          <w:sz w:val="24"/>
          <w:szCs w:val="24"/>
          <w:u w:val="none"/>
          <w:lang w:val="en-US" w:eastAsia="zh-CN"/>
        </w:rPr>
        <w:t>。</w:t>
      </w:r>
    </w:p>
    <w:p>
      <w:pPr>
        <w:pStyle w:val="2"/>
        <w:keepNext w:val="0"/>
        <w:keepLines w:val="0"/>
        <w:pageBreakBefore w:val="0"/>
        <w:widowControl w:val="0"/>
        <w:numPr>
          <w:ilvl w:val="0"/>
          <w:numId w:val="3"/>
        </w:numPr>
        <w:kinsoku/>
        <w:wordWrap/>
        <w:overflowPunct/>
        <w:topLinePunct w:val="0"/>
        <w:autoSpaceDE/>
        <w:autoSpaceDN/>
        <w:bidi w:val="0"/>
        <w:adjustRightInd/>
        <w:snapToGrid/>
        <w:spacing w:after="0" w:line="360" w:lineRule="auto"/>
        <w:ind w:left="0" w:leftChars="0" w:firstLine="0" w:firstLineChars="0"/>
        <w:textAlignment w:val="auto"/>
        <w:rPr>
          <w:rFonts w:hint="default" w:ascii="仿宋" w:hAnsi="仿宋" w:eastAsia="仿宋" w:cs="仿宋"/>
          <w:color w:val="auto"/>
          <w:sz w:val="24"/>
          <w:szCs w:val="24"/>
          <w:u w:val="none"/>
          <w:lang w:val="en-US" w:eastAsia="zh-CN"/>
        </w:rPr>
      </w:pPr>
      <w:r>
        <w:rPr>
          <w:rFonts w:hint="eastAsia" w:ascii="仿宋" w:hAnsi="仿宋" w:eastAsia="仿宋" w:cs="仿宋"/>
          <w:color w:val="auto"/>
          <w:sz w:val="24"/>
          <w:szCs w:val="24"/>
          <w:u w:val="none"/>
          <w:lang w:val="en-US" w:eastAsia="zh-CN"/>
        </w:rPr>
        <w:t>澄清和异议</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textAlignment w:val="auto"/>
        <w:rPr>
          <w:rFonts w:hint="default" w:ascii="仿宋" w:hAnsi="仿宋" w:eastAsia="仿宋" w:cs="仿宋"/>
          <w:color w:val="FF0000"/>
          <w:kern w:val="2"/>
          <w:sz w:val="24"/>
          <w:szCs w:val="24"/>
          <w:lang w:val="en-US" w:eastAsia="zh-CN" w:bidi="ar-SA"/>
        </w:rPr>
      </w:pPr>
      <w:r>
        <w:rPr>
          <w:rFonts w:hint="eastAsia" w:ascii="仿宋" w:hAnsi="仿宋" w:eastAsia="仿宋" w:cs="仿宋"/>
          <w:color w:val="FF0000"/>
          <w:kern w:val="2"/>
          <w:sz w:val="24"/>
          <w:szCs w:val="24"/>
          <w:lang w:val="en-US" w:eastAsia="zh-CN" w:bidi="ar-SA"/>
        </w:rPr>
        <w:t>①供应商对询价书或采购信息存有疑问，可以在质疑截止时间前通过深圳能源集团供应商门户（具体以门户发布的操作手册为准）向采购人提出，要求采购人予以澄清。</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textAlignment w:val="auto"/>
        <w:rPr>
          <w:rFonts w:hint="eastAsia" w:ascii="仿宋" w:hAnsi="仿宋" w:eastAsia="仿宋" w:cs="仿宋"/>
          <w:color w:val="FF0000"/>
          <w:kern w:val="2"/>
          <w:sz w:val="24"/>
          <w:szCs w:val="24"/>
          <w:lang w:val="en-US" w:eastAsia="zh-CN" w:bidi="ar-SA"/>
        </w:rPr>
      </w:pPr>
      <w:r>
        <w:rPr>
          <w:rFonts w:hint="eastAsia" w:ascii="仿宋" w:hAnsi="仿宋" w:eastAsia="仿宋" w:cs="仿宋"/>
          <w:color w:val="FF0000"/>
          <w:kern w:val="2"/>
          <w:sz w:val="24"/>
          <w:szCs w:val="24"/>
          <w:lang w:val="en-US" w:eastAsia="zh-CN" w:bidi="ar-SA"/>
        </w:rPr>
        <w:t>②采购人可根据供应商的要求或主动对询价书或采购信息进行澄清或修改，并在深圳能源集团供应商门户发布。</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textAlignment w:val="auto"/>
        <w:rPr>
          <w:rFonts w:hint="default" w:ascii="仿宋" w:hAnsi="仿宋" w:eastAsia="仿宋" w:cs="仿宋"/>
          <w:color w:val="FF0000"/>
          <w:kern w:val="2"/>
          <w:sz w:val="24"/>
          <w:szCs w:val="24"/>
          <w:lang w:val="en-US" w:eastAsia="zh-CN" w:bidi="ar-SA"/>
        </w:rPr>
      </w:pPr>
      <w:r>
        <w:rPr>
          <w:rFonts w:hint="eastAsia" w:ascii="仿宋" w:hAnsi="仿宋" w:eastAsia="仿宋" w:cs="仿宋"/>
          <w:color w:val="FF0000"/>
          <w:kern w:val="2"/>
          <w:sz w:val="24"/>
          <w:szCs w:val="24"/>
          <w:lang w:val="en-US" w:eastAsia="zh-CN" w:bidi="ar-SA"/>
        </w:rPr>
        <w:t>③供应商对成交结果有异议的，应当在候选成交供应商公示期间通过深圳能源集团供应商门户提出。</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成交供应商确认原则</w:t>
      </w:r>
    </w:p>
    <w:p>
      <w:pPr>
        <w:pStyle w:val="2"/>
        <w:keepNext w:val="0"/>
        <w:keepLines w:val="0"/>
        <w:pageBreakBefore w:val="0"/>
        <w:widowControl w:val="0"/>
        <w:numPr>
          <w:ilvl w:val="0"/>
          <w:numId w:val="4"/>
        </w:numPr>
        <w:tabs>
          <w:tab w:val="left" w:pos="0"/>
          <w:tab w:val="left" w:pos="360"/>
          <w:tab w:val="left" w:pos="862"/>
        </w:tabs>
        <w:kinsoku/>
        <w:wordWrap/>
        <w:overflowPunct/>
        <w:topLinePunct w:val="0"/>
        <w:autoSpaceDE/>
        <w:autoSpaceDN/>
        <w:bidi w:val="0"/>
        <w:adjustRightInd/>
        <w:snapToGrid/>
        <w:spacing w:after="0" w:line="360" w:lineRule="auto"/>
        <w:ind w:left="0" w:leftChars="0" w:firstLine="0" w:firstLineChars="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成交供应商数量：</w:t>
      </w:r>
      <w:r>
        <w:rPr>
          <w:rFonts w:hint="eastAsia" w:ascii="仿宋" w:hAnsi="仿宋" w:eastAsia="仿宋" w:cs="仿宋"/>
          <w:color w:val="auto"/>
          <w:sz w:val="24"/>
          <w:szCs w:val="24"/>
          <w:u w:val="single"/>
          <w:lang w:val="en-US" w:eastAsia="zh-CN"/>
        </w:rPr>
        <w:t>1</w:t>
      </w:r>
      <w:r>
        <w:rPr>
          <w:rFonts w:hint="eastAsia" w:ascii="仿宋" w:hAnsi="仿宋" w:eastAsia="仿宋" w:cs="仿宋"/>
          <w:color w:val="auto"/>
          <w:sz w:val="24"/>
          <w:szCs w:val="24"/>
          <w:lang w:val="en-US" w:eastAsia="zh-CN"/>
        </w:rPr>
        <w:t>家；</w:t>
      </w:r>
    </w:p>
    <w:p>
      <w:pPr>
        <w:pStyle w:val="2"/>
        <w:keepNext w:val="0"/>
        <w:keepLines w:val="0"/>
        <w:pageBreakBefore w:val="0"/>
        <w:widowControl w:val="0"/>
        <w:numPr>
          <w:ilvl w:val="0"/>
          <w:numId w:val="4"/>
        </w:numPr>
        <w:tabs>
          <w:tab w:val="left" w:pos="0"/>
          <w:tab w:val="left" w:pos="360"/>
          <w:tab w:val="left" w:pos="862"/>
        </w:tabs>
        <w:kinsoku/>
        <w:wordWrap/>
        <w:overflowPunct/>
        <w:topLinePunct w:val="0"/>
        <w:autoSpaceDE/>
        <w:autoSpaceDN/>
        <w:bidi w:val="0"/>
        <w:adjustRightInd/>
        <w:snapToGrid/>
        <w:spacing w:after="0" w:line="360" w:lineRule="auto"/>
        <w:ind w:left="0" w:leftChars="0" w:firstLine="0" w:firstLineChars="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满足本项目各项采购要求的报价中，</w:t>
      </w:r>
      <w:r>
        <w:rPr>
          <w:rFonts w:hint="eastAsia" w:ascii="仿宋" w:hAnsi="仿宋" w:eastAsia="仿宋" w:cs="仿宋"/>
          <w:b/>
          <w:bCs/>
          <w:color w:val="auto"/>
          <w:sz w:val="24"/>
          <w:szCs w:val="24"/>
          <w:lang w:val="en-US" w:eastAsia="zh-CN"/>
        </w:rPr>
        <w:t>不含税报价</w:t>
      </w:r>
      <w:r>
        <w:rPr>
          <w:rFonts w:hint="eastAsia" w:ascii="仿宋" w:hAnsi="仿宋" w:eastAsia="仿宋" w:cs="仿宋"/>
          <w:color w:val="auto"/>
          <w:sz w:val="24"/>
          <w:szCs w:val="24"/>
          <w:lang w:val="en-US" w:eastAsia="zh-CN"/>
        </w:rPr>
        <w:t>最低的供应商为成交供应商；</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textAlignment w:val="auto"/>
        <w:rPr>
          <w:rFonts w:hint="default" w:ascii="仿宋" w:hAnsi="仿宋" w:eastAsia="仿宋" w:cs="仿宋"/>
          <w:color w:val="FF0000"/>
          <w:sz w:val="24"/>
          <w:szCs w:val="24"/>
          <w:lang w:val="en-US" w:eastAsia="zh-CN"/>
        </w:rPr>
      </w:pPr>
      <w:r>
        <w:rPr>
          <w:rFonts w:hint="eastAsia" w:ascii="仿宋" w:hAnsi="仿宋" w:eastAsia="仿宋" w:cs="仿宋"/>
          <w:color w:val="FF0000"/>
          <w:sz w:val="24"/>
          <w:szCs w:val="24"/>
          <w:lang w:val="en-US" w:eastAsia="zh-CN"/>
        </w:rPr>
        <w:t>采用最低价法若出现经评审最低价供应商数量≥2家时，由询价小组</w:t>
      </w:r>
      <w:r>
        <w:rPr>
          <w:rFonts w:hint="eastAsia" w:ascii="仿宋" w:hAnsi="仿宋" w:eastAsia="仿宋" w:cs="仿宋"/>
          <w:color w:val="FF0000"/>
          <w:sz w:val="24"/>
          <w:szCs w:val="24"/>
          <w:u w:val="none"/>
          <w:lang w:val="en-US" w:eastAsia="zh-CN"/>
        </w:rPr>
        <w:t>综合考虑</w:t>
      </w:r>
      <w:r>
        <w:rPr>
          <w:rFonts w:hint="eastAsia" w:ascii="仿宋" w:hAnsi="仿宋" w:eastAsia="仿宋" w:cs="仿宋"/>
          <w:color w:val="FF0000"/>
          <w:sz w:val="24"/>
          <w:szCs w:val="24"/>
          <w:u w:val="single"/>
          <w:lang w:val="en-US" w:eastAsia="zh-CN"/>
        </w:rPr>
        <w:t>价格之外的评价因素（可描述具体评价因素）</w:t>
      </w:r>
      <w:r>
        <w:rPr>
          <w:rFonts w:hint="eastAsia" w:ascii="仿宋" w:hAnsi="仿宋" w:eastAsia="仿宋" w:cs="仿宋"/>
          <w:color w:val="FF0000"/>
          <w:sz w:val="24"/>
          <w:szCs w:val="24"/>
          <w:lang w:val="en-US" w:eastAsia="zh-CN"/>
        </w:rPr>
        <w:t>推荐成交供应商，并在合同签订审批中明确推荐理由。</w:t>
      </w:r>
    </w:p>
    <w:p>
      <w:pPr>
        <w:pStyle w:val="2"/>
        <w:keepNext w:val="0"/>
        <w:keepLines w:val="0"/>
        <w:pageBreakBefore w:val="0"/>
        <w:widowControl w:val="0"/>
        <w:numPr>
          <w:ilvl w:val="0"/>
          <w:numId w:val="4"/>
        </w:numPr>
        <w:tabs>
          <w:tab w:val="left" w:pos="0"/>
          <w:tab w:val="left" w:pos="360"/>
          <w:tab w:val="left" w:pos="862"/>
        </w:tabs>
        <w:kinsoku/>
        <w:wordWrap/>
        <w:overflowPunct/>
        <w:topLinePunct w:val="0"/>
        <w:autoSpaceDE/>
        <w:autoSpaceDN/>
        <w:bidi w:val="0"/>
        <w:adjustRightInd/>
        <w:snapToGrid/>
        <w:spacing w:after="0" w:line="360" w:lineRule="auto"/>
        <w:ind w:left="0" w:leftChars="0" w:firstLine="0" w:firstLineChars="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询价终止、重新询价或其他：在报价期限截止后，出现以下情形，采购人应当终止本次询价采购，重新组织询价采购或通过其他方式采购：</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ind w:left="0" w:leftChars="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①采用公开询价若报价供应商不足3家，应延长报价时间（不少于3日）或重新组织公开询价，若报价供应商仍不足3家，可选择继续开启报价或其他采购方式；</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ind w:left="0" w:leftChars="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②采用邀请询价收到的报价文件不足3 家，应增加询价单位，直至收到的报价文件不少于3家，否则应重新公开询价；</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ind w:left="0" w:leftChars="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③采用公开询价若开启报价文件数量超过3家，经评审后满足询价要求的供应商数量不足3家时，询价小组判定仍然具有竞争性，即供应商的报价和技术方案等能够满足询价书要求和采购需求，询价小组可以继续推荐成交供应商，否则应重新公开询价；</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ind w:left="0" w:leftChars="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④所有供应商报价明显高于市场价的或明显不合理的；</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ind w:left="0" w:leftChars="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⑤供应商出现同一IP地址上传报价、报价内容错误一致、联系人为同一人（登记联系方式或邮箱一致的）等串通报价行为；</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ind w:left="0" w:leftChars="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⑥出现其他影响采购公正的违法、违规行为的。</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eastAsia="zh-CN"/>
        </w:rPr>
        <w:t>联系方式</w:t>
      </w:r>
    </w:p>
    <w:p>
      <w:pPr>
        <w:tabs>
          <w:tab w:val="left" w:pos="0"/>
          <w:tab w:val="left" w:pos="360"/>
          <w:tab w:val="left" w:pos="862"/>
        </w:tabs>
        <w:spacing w:line="360" w:lineRule="auto"/>
        <w:rPr>
          <w:rFonts w:ascii="仿宋" w:hAnsi="仿宋" w:eastAsia="仿宋" w:cs="仿宋"/>
          <w:sz w:val="24"/>
        </w:rPr>
      </w:pPr>
      <w:r>
        <w:rPr>
          <w:rFonts w:hint="eastAsia" w:ascii="仿宋" w:hAnsi="仿宋" w:eastAsia="仿宋" w:cs="仿宋"/>
          <w:sz w:val="24"/>
        </w:rPr>
        <w:t>项目联系人：</w:t>
      </w:r>
      <w:r>
        <w:rPr>
          <w:rFonts w:hint="eastAsia" w:ascii="仿宋" w:hAnsi="仿宋" w:eastAsia="仿宋" w:cs="仿宋"/>
          <w:sz w:val="24"/>
          <w:u w:val="single"/>
        </w:rPr>
        <w:t xml:space="preserve"> 张加年        </w:t>
      </w:r>
    </w:p>
    <w:p>
      <w:pPr>
        <w:tabs>
          <w:tab w:val="left" w:pos="0"/>
          <w:tab w:val="left" w:pos="360"/>
          <w:tab w:val="left" w:pos="862"/>
        </w:tabs>
        <w:spacing w:line="360" w:lineRule="auto"/>
        <w:rPr>
          <w:rFonts w:ascii="仿宋" w:hAnsi="仿宋" w:eastAsia="仿宋" w:cs="仿宋"/>
          <w:sz w:val="24"/>
        </w:rPr>
      </w:pPr>
      <w:r>
        <w:rPr>
          <w:rFonts w:hint="eastAsia" w:ascii="仿宋" w:hAnsi="仿宋" w:eastAsia="仿宋" w:cs="仿宋"/>
          <w:sz w:val="24"/>
        </w:rPr>
        <w:t>联系电话：</w:t>
      </w:r>
      <w:r>
        <w:rPr>
          <w:rFonts w:hint="eastAsia" w:ascii="仿宋" w:hAnsi="仿宋" w:eastAsia="仿宋" w:cs="仿宋"/>
          <w:sz w:val="24"/>
          <w:u w:val="single"/>
        </w:rPr>
        <w:t xml:space="preserve">  18086680722     </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采购公告和成交供应商公示的媒介</w:t>
      </w:r>
    </w:p>
    <w:p>
      <w:pPr>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1）深圳阳光采购平台（www.szygcgpt.com）</w:t>
      </w:r>
    </w:p>
    <w:p>
      <w:pPr>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2）深圳能源集团供应商门户（https://isp.sec.com.cn）</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纪律与处罚</w:t>
      </w:r>
    </w:p>
    <w:p>
      <w:pPr>
        <w:keepNext w:val="0"/>
        <w:keepLines w:val="0"/>
        <w:pageBreakBefore w:val="0"/>
        <w:widowControl w:val="0"/>
        <w:numPr>
          <w:ilvl w:val="0"/>
          <w:numId w:val="0"/>
        </w:numPr>
        <w:tabs>
          <w:tab w:val="left" w:pos="0"/>
          <w:tab w:val="left" w:pos="360"/>
          <w:tab w:val="left" w:pos="420"/>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1）供应商不得串通报价，哄抬价格。不得采用不正当手段妨碍、排挤其它供应商报价；</w:t>
      </w:r>
    </w:p>
    <w:p>
      <w:pPr>
        <w:keepNext w:val="0"/>
        <w:keepLines w:val="0"/>
        <w:pageBreakBefore w:val="0"/>
        <w:widowControl w:val="0"/>
        <w:numPr>
          <w:ilvl w:val="0"/>
          <w:numId w:val="0"/>
        </w:numPr>
        <w:tabs>
          <w:tab w:val="left" w:pos="0"/>
          <w:tab w:val="left" w:pos="360"/>
          <w:tab w:val="left" w:pos="420"/>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2）若发现供应商串通报价等违法行为或损害采购人的其他行为，采购人有权终止本项目采购活动，以及将供应商列入黑名单，禁止其在一定时间内参与采购系统报价；</w:t>
      </w:r>
    </w:p>
    <w:p>
      <w:pPr>
        <w:keepNext w:val="0"/>
        <w:keepLines w:val="0"/>
        <w:pageBreakBefore w:val="0"/>
        <w:widowControl w:val="0"/>
        <w:numPr>
          <w:ilvl w:val="0"/>
          <w:numId w:val="0"/>
        </w:numPr>
        <w:tabs>
          <w:tab w:val="left" w:pos="0"/>
          <w:tab w:val="left" w:pos="360"/>
          <w:tab w:val="left" w:pos="420"/>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3）供应商无正当理由放弃成交供应商资格、在报价截止时间后撤回报价文件，或者成交供应商无正当理由拒绝签订合同，采购人有权将该供应商供应商列入黑名单，禁止其在一定时间内参与采购系统报价；</w:t>
      </w:r>
    </w:p>
    <w:p>
      <w:pPr>
        <w:keepNext w:val="0"/>
        <w:keepLines w:val="0"/>
        <w:pageBreakBefore w:val="0"/>
        <w:widowControl w:val="0"/>
        <w:numPr>
          <w:ilvl w:val="0"/>
          <w:numId w:val="0"/>
        </w:numPr>
        <w:tabs>
          <w:tab w:val="left" w:pos="0"/>
          <w:tab w:val="left" w:pos="360"/>
          <w:tab w:val="left" w:pos="420"/>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4）出现以下行为的供应商，采购人将视该行为为串通报价，有权将供应商列入黑名单，禁止其在一定时间内参与采购系统报价；</w:t>
      </w:r>
    </w:p>
    <w:p>
      <w:pPr>
        <w:keepNext w:val="0"/>
        <w:keepLines w:val="0"/>
        <w:pageBreakBefore w:val="0"/>
        <w:widowControl w:val="0"/>
        <w:numPr>
          <w:ilvl w:val="0"/>
          <w:numId w:val="0"/>
        </w:numPr>
        <w:tabs>
          <w:tab w:val="left" w:pos="0"/>
          <w:tab w:val="left" w:pos="360"/>
          <w:tab w:val="left" w:pos="420"/>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①同一IP地址上传报价的供应商（以采购系统识别IP地址为准）；</w:t>
      </w:r>
    </w:p>
    <w:p>
      <w:pPr>
        <w:keepNext w:val="0"/>
        <w:keepLines w:val="0"/>
        <w:pageBreakBefore w:val="0"/>
        <w:widowControl w:val="0"/>
        <w:numPr>
          <w:ilvl w:val="0"/>
          <w:numId w:val="0"/>
        </w:numPr>
        <w:tabs>
          <w:tab w:val="left" w:pos="0"/>
          <w:tab w:val="left" w:pos="360"/>
          <w:tab w:val="left" w:pos="420"/>
        </w:tabs>
        <w:kinsoku/>
        <w:wordWrap/>
        <w:overflowPunct/>
        <w:topLinePunct w:val="0"/>
        <w:autoSpaceDE/>
        <w:autoSpaceDN/>
        <w:bidi w:val="0"/>
        <w:adjustRightInd/>
        <w:snapToGrid/>
        <w:spacing w:line="360" w:lineRule="auto"/>
        <w:ind w:left="0" w:leftChars="0"/>
        <w:textAlignment w:val="auto"/>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②委托同一个人办理报价事宜的供应商（采购系统显示联系人或联系方式或联系邮箱一致）；</w:t>
      </w:r>
    </w:p>
    <w:p>
      <w:pPr>
        <w:keepNext w:val="0"/>
        <w:keepLines w:val="0"/>
        <w:pageBreakBefore w:val="0"/>
        <w:widowControl w:val="0"/>
        <w:numPr>
          <w:ilvl w:val="0"/>
          <w:numId w:val="0"/>
        </w:numPr>
        <w:tabs>
          <w:tab w:val="left" w:pos="0"/>
          <w:tab w:val="left" w:pos="360"/>
          <w:tab w:val="left" w:pos="420"/>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③报价文件报价异常一致或者报价呈规律性差异的供应商；</w:t>
      </w:r>
    </w:p>
    <w:p>
      <w:pPr>
        <w:keepNext w:val="0"/>
        <w:keepLines w:val="0"/>
        <w:pageBreakBefore w:val="0"/>
        <w:widowControl w:val="0"/>
        <w:numPr>
          <w:ilvl w:val="0"/>
          <w:numId w:val="0"/>
        </w:numPr>
        <w:tabs>
          <w:tab w:val="left" w:pos="0"/>
          <w:tab w:val="left" w:pos="360"/>
          <w:tab w:val="left" w:pos="420"/>
        </w:tabs>
        <w:kinsoku/>
        <w:wordWrap/>
        <w:overflowPunct/>
        <w:topLinePunct w:val="0"/>
        <w:autoSpaceDE/>
        <w:autoSpaceDN/>
        <w:bidi w:val="0"/>
        <w:adjustRightInd/>
        <w:snapToGrid/>
        <w:spacing w:line="360" w:lineRule="auto"/>
        <w:ind w:left="0" w:leftChars="0"/>
        <w:textAlignment w:val="auto"/>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④报价文件编写内容错误一致的供应商；</w:t>
      </w:r>
    </w:p>
    <w:p>
      <w:pPr>
        <w:keepNext w:val="0"/>
        <w:keepLines w:val="0"/>
        <w:pageBreakBefore w:val="0"/>
        <w:widowControl w:val="0"/>
        <w:numPr>
          <w:ilvl w:val="0"/>
          <w:numId w:val="0"/>
        </w:numPr>
        <w:tabs>
          <w:tab w:val="left" w:pos="0"/>
          <w:tab w:val="left" w:pos="360"/>
          <w:tab w:val="left" w:pos="420"/>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⑤报价文件相互混装或载明项目成员为同一人的供应商。</w:t>
      </w:r>
    </w:p>
    <w:p>
      <w:pPr>
        <w:keepNext w:val="0"/>
        <w:keepLines w:val="0"/>
        <w:pageBreakBefore w:val="0"/>
        <w:widowControl w:val="0"/>
        <w:numPr>
          <w:ilvl w:val="0"/>
          <w:numId w:val="4"/>
        </w:numPr>
        <w:tabs>
          <w:tab w:val="left" w:pos="0"/>
          <w:tab w:val="left" w:pos="360"/>
          <w:tab w:val="left" w:pos="4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若供应商多次出现违法行为或损害采购人的其他行为，采购人有权将该供应商列入黑名单，三年禁止参与深圳能源环保股份有限公司及所属企业的采购活动。</w:t>
      </w:r>
    </w:p>
    <w:p>
      <w:pPr>
        <w:keepNext w:val="0"/>
        <w:keepLines w:val="0"/>
        <w:pageBreakBefore w:val="0"/>
        <w:widowControl w:val="0"/>
        <w:numPr>
          <w:ilvl w:val="0"/>
          <w:numId w:val="4"/>
        </w:numPr>
        <w:tabs>
          <w:tab w:val="left" w:pos="0"/>
          <w:tab w:val="left" w:pos="360"/>
          <w:tab w:val="left" w:pos="4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val="0"/>
          <w:bCs w:val="0"/>
          <w:sz w:val="24"/>
          <w:szCs w:val="24"/>
          <w:lang w:val="en-US" w:eastAsia="zh-CN"/>
        </w:rPr>
      </w:pPr>
      <w:r>
        <w:rPr>
          <w:rFonts w:hint="eastAsia" w:ascii="仿宋" w:hAnsi="仿宋" w:eastAsia="仿宋" w:cs="仿宋"/>
          <w:b/>
          <w:bCs/>
          <w:sz w:val="24"/>
          <w:szCs w:val="24"/>
          <w:lang w:val="en-US" w:eastAsia="zh-CN"/>
        </w:rPr>
        <w:t>供应商被列入黑名单前，采购人应书面通知其将被列入黑名单的相关情况，供应商可在限期内提出异议并提供合法有效的举证材料，否则视为供应商认可列入黑名单的处理结果。</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重要提示</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ind w:left="0" w:leftChars="0" w:firstLine="0" w:firstLineChars="0"/>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1）供应商应仔细阅读门户网站中相关业务指南。</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ind w:left="0" w:leftChars="0" w:firstLine="0" w:firstLineChars="0"/>
        <w:textAlignment w:val="auto"/>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2）供应商与采购人之间的信息交流须以数据电文形式，通过门户网站进行，采购人以其他形式作出的解释、答复而产生的推论、结果的责任由供应商自行承担。</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ind w:left="0" w:leftChars="0" w:firstLine="0" w:firstLineChars="0"/>
        <w:textAlignment w:val="auto"/>
        <w:rPr>
          <w:rFonts w:hint="default" w:ascii="仿宋" w:hAnsi="仿宋" w:eastAsia="仿宋" w:cs="仿宋"/>
          <w:b/>
          <w:bCs/>
          <w:sz w:val="24"/>
          <w:szCs w:val="24"/>
          <w:lang w:val="en-US" w:eastAsia="zh-CN"/>
        </w:rPr>
      </w:pPr>
      <w:r>
        <w:rPr>
          <w:rFonts w:hint="eastAsia" w:ascii="仿宋" w:hAnsi="仿宋" w:eastAsia="仿宋" w:cs="仿宋"/>
          <w:b/>
          <w:bCs/>
          <w:color w:val="auto"/>
          <w:sz w:val="24"/>
          <w:szCs w:val="24"/>
          <w:lang w:val="en-US" w:eastAsia="zh-CN"/>
        </w:rPr>
        <w:t>3）</w:t>
      </w:r>
      <w:r>
        <w:rPr>
          <w:rFonts w:hint="default" w:ascii="仿宋" w:hAnsi="仿宋" w:eastAsia="仿宋" w:cs="仿宋"/>
          <w:b/>
          <w:bCs/>
          <w:sz w:val="24"/>
          <w:szCs w:val="24"/>
          <w:lang w:val="en-US" w:eastAsia="zh-CN"/>
        </w:rPr>
        <w:t>用“☑”标识时表明该选项被采购人选用，用“□”标识时表明该选项未被采购人选用。</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附件：</w:t>
      </w:r>
    </w:p>
    <w:p>
      <w:pPr>
        <w:pStyle w:val="2"/>
        <w:keepNext w:val="0"/>
        <w:keepLines w:val="0"/>
        <w:pageBreakBefore w:val="0"/>
        <w:widowControl w:val="0"/>
        <w:numPr>
          <w:ilvl w:val="0"/>
          <w:numId w:val="5"/>
        </w:numPr>
        <w:kinsoku/>
        <w:wordWrap/>
        <w:overflowPunct/>
        <w:topLinePunct w:val="0"/>
        <w:autoSpaceDE/>
        <w:autoSpaceDN/>
        <w:bidi w:val="0"/>
        <w:adjustRightInd/>
        <w:snapToGrid/>
        <w:spacing w:after="0" w:line="360" w:lineRule="auto"/>
        <w:ind w:left="0" w:leftChars="0"/>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合同条款</w:t>
      </w:r>
    </w:p>
    <w:p>
      <w:pPr>
        <w:pStyle w:val="2"/>
        <w:keepNext w:val="0"/>
        <w:keepLines w:val="0"/>
        <w:pageBreakBefore w:val="0"/>
        <w:widowControl w:val="0"/>
        <w:numPr>
          <w:ilvl w:val="0"/>
          <w:numId w:val="5"/>
        </w:numPr>
        <w:kinsoku/>
        <w:wordWrap/>
        <w:overflowPunct/>
        <w:topLinePunct w:val="0"/>
        <w:autoSpaceDE/>
        <w:autoSpaceDN/>
        <w:bidi w:val="0"/>
        <w:adjustRightInd/>
        <w:snapToGrid/>
        <w:spacing w:after="0" w:line="360" w:lineRule="auto"/>
        <w:ind w:left="0" w:leftChars="0"/>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技术条款</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jc w:val="righ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采购人：</w:t>
      </w:r>
      <w:r>
        <w:rPr>
          <w:rFonts w:hint="eastAsia" w:ascii="仿宋" w:hAnsi="仿宋" w:eastAsia="仿宋" w:cs="仿宋"/>
          <w:sz w:val="24"/>
          <w:lang w:eastAsia="zh-CN"/>
        </w:rPr>
        <w:t>武汉深能环保新沟垃圾发电有限公司二厂</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3600" w:firstLineChars="1500"/>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日期：二零二五年五月十七日</w:t>
      </w:r>
      <w:r>
        <w:rPr>
          <w:rFonts w:hint="eastAsia" w:ascii="仿宋" w:hAnsi="仿宋" w:eastAsia="仿宋" w:cs="仿宋"/>
          <w:sz w:val="24"/>
          <w:szCs w:val="24"/>
          <w:lang w:val="en-US" w:eastAsia="zh-CN"/>
        </w:rPr>
        <w:br w:type="page"/>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both"/>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格式：响应报价表（参考）</w:t>
      </w:r>
    </w:p>
    <w:p>
      <w:pPr>
        <w:bidi w:val="0"/>
        <w:rPr>
          <w:rFonts w:hint="eastAsia" w:ascii="仿宋" w:hAnsi="仿宋" w:eastAsia="仿宋" w:cs="仿宋"/>
          <w:kern w:val="2"/>
          <w:sz w:val="24"/>
          <w:szCs w:val="24"/>
          <w:lang w:val="en-US" w:eastAsia="zh-CN" w:bidi="ar-SA"/>
        </w:rPr>
      </w:pPr>
    </w:p>
    <w:p>
      <w:pPr>
        <w:bidi w:val="0"/>
        <w:rPr>
          <w:rFonts w:hint="default" w:ascii="仿宋" w:hAnsi="仿宋" w:eastAsia="仿宋" w:cs="仿宋"/>
          <w:b/>
          <w:bCs/>
          <w:kern w:val="2"/>
          <w:sz w:val="24"/>
          <w:szCs w:val="24"/>
          <w:lang w:val="en-US" w:eastAsia="zh-CN" w:bidi="ar-SA"/>
        </w:rPr>
      </w:pPr>
      <w:r>
        <w:rPr>
          <w:rFonts w:hint="eastAsia" w:ascii="仿宋" w:hAnsi="仿宋" w:eastAsia="仿宋" w:cs="仿宋"/>
          <w:b/>
          <w:bCs/>
          <w:kern w:val="2"/>
          <w:sz w:val="24"/>
          <w:szCs w:val="24"/>
          <w:lang w:val="en-US" w:eastAsia="zh-CN" w:bidi="ar-SA"/>
        </w:rPr>
        <w:t>说明：采购人可根据项目情况选择报价表格，不适用的报价表格删除。如有特殊项目可自行编制报价表格。</w:t>
      </w:r>
    </w:p>
    <w:p>
      <w:pPr>
        <w:pStyle w:val="2"/>
        <w:rPr>
          <w:rFonts w:hint="eastAsia"/>
          <w:lang w:val="en-US" w:eastAsia="zh-CN"/>
        </w:rPr>
      </w:pPr>
    </w:p>
    <w:p>
      <w:pPr>
        <w:widowControl w:val="0"/>
        <w:autoSpaceDE w:val="0"/>
        <w:autoSpaceDN w:val="0"/>
        <w:adjustRightInd w:val="0"/>
        <w:snapToGrid w:val="0"/>
        <w:ind w:firstLine="0" w:firstLineChars="0"/>
        <w:jc w:val="center"/>
        <w:rPr>
          <w:rFonts w:hint="eastAsia" w:ascii="仿宋" w:hAnsi="仿宋" w:eastAsia="仿宋" w:cs="仿宋"/>
          <w:b/>
          <w:bCs/>
          <w:sz w:val="28"/>
          <w:szCs w:val="28"/>
          <w:lang w:eastAsia="zh-CN"/>
        </w:rPr>
      </w:pPr>
      <w:r>
        <w:rPr>
          <w:rFonts w:hint="eastAsia" w:ascii="仿宋" w:hAnsi="仿宋" w:eastAsia="仿宋" w:cs="仿宋"/>
          <w:b/>
          <w:bCs/>
          <w:sz w:val="28"/>
          <w:szCs w:val="28"/>
        </w:rPr>
        <w:t>响应报价</w:t>
      </w:r>
      <w:r>
        <w:rPr>
          <w:rFonts w:hint="eastAsia" w:ascii="仿宋" w:hAnsi="仿宋" w:eastAsia="仿宋" w:cs="仿宋"/>
          <w:b/>
          <w:bCs/>
          <w:sz w:val="28"/>
          <w:szCs w:val="28"/>
          <w:lang w:val="en-US" w:eastAsia="zh-CN"/>
        </w:rPr>
        <w:t>表</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工程类</w:t>
      </w:r>
      <w:r>
        <w:rPr>
          <w:rFonts w:hint="eastAsia" w:ascii="仿宋" w:hAnsi="仿宋" w:eastAsia="仿宋" w:cs="仿宋"/>
          <w:b/>
          <w:bCs/>
          <w:sz w:val="28"/>
          <w:szCs w:val="28"/>
          <w:lang w:eastAsia="zh-CN"/>
        </w:rPr>
        <w:t>）</w:t>
      </w:r>
    </w:p>
    <w:p>
      <w:pPr>
        <w:widowControl w:val="0"/>
        <w:autoSpaceDE w:val="0"/>
        <w:autoSpaceDN w:val="0"/>
        <w:adjustRightInd w:val="0"/>
        <w:snapToGrid w:val="0"/>
        <w:ind w:firstLine="0" w:firstLineChars="0"/>
        <w:jc w:val="left"/>
        <w:rPr>
          <w:rFonts w:hint="eastAsia" w:ascii="仿宋" w:hAnsi="仿宋" w:eastAsia="仿宋" w:cs="仿宋"/>
          <w:b/>
          <w:szCs w:val="21"/>
        </w:rPr>
      </w:pPr>
    </w:p>
    <w:p>
      <w:pPr>
        <w:widowControl w:val="0"/>
        <w:autoSpaceDE w:val="0"/>
        <w:autoSpaceDN w:val="0"/>
        <w:adjustRightInd w:val="0"/>
        <w:snapToGrid w:val="0"/>
        <w:ind w:firstLine="0" w:firstLineChars="0"/>
        <w:jc w:val="left"/>
        <w:rPr>
          <w:rFonts w:hint="default" w:ascii="仿宋" w:hAnsi="仿宋" w:eastAsia="仿宋" w:cs="仿宋"/>
          <w:b/>
          <w:sz w:val="24"/>
          <w:szCs w:val="24"/>
          <w:u w:val="single"/>
          <w:lang w:val="en-US" w:eastAsia="zh-CN"/>
        </w:rPr>
      </w:pPr>
      <w:r>
        <w:rPr>
          <w:rFonts w:hint="eastAsia" w:ascii="仿宋" w:hAnsi="仿宋" w:eastAsia="仿宋" w:cs="仿宋"/>
          <w:sz w:val="24"/>
          <w:szCs w:val="24"/>
        </w:rPr>
        <w:t>项目名称：</w:t>
      </w:r>
      <w:r>
        <w:rPr>
          <w:rFonts w:hint="eastAsia" w:ascii="仿宋" w:hAnsi="仿宋" w:eastAsia="仿宋" w:cs="仿宋"/>
          <w:sz w:val="24"/>
          <w:szCs w:val="24"/>
          <w:u w:val="single"/>
        </w:rPr>
        <w:tab/>
      </w:r>
      <w:r>
        <w:rPr>
          <w:rFonts w:hint="eastAsia" w:ascii="仿宋" w:hAnsi="仿宋" w:eastAsia="仿宋" w:cs="仿宋"/>
          <w:sz w:val="24"/>
          <w:szCs w:val="24"/>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1、在研究了你方提供的</w:t>
      </w:r>
      <w:r>
        <w:rPr>
          <w:rFonts w:hint="eastAsia" w:ascii="仿宋" w:hAnsi="仿宋" w:eastAsia="仿宋" w:cs="仿宋"/>
          <w:b w:val="0"/>
          <w:bCs/>
          <w:sz w:val="24"/>
          <w:szCs w:val="24"/>
          <w:lang w:val="en-US" w:eastAsia="zh-CN"/>
        </w:rPr>
        <w:t>各项采购要求</w:t>
      </w:r>
      <w:r>
        <w:rPr>
          <w:rFonts w:hint="eastAsia" w:ascii="仿宋" w:hAnsi="仿宋" w:eastAsia="仿宋" w:cs="仿宋"/>
          <w:b w:val="0"/>
          <w:bCs/>
          <w:sz w:val="24"/>
          <w:szCs w:val="24"/>
        </w:rPr>
        <w:t>后，我方愿意按</w:t>
      </w:r>
      <w:r>
        <w:rPr>
          <w:rFonts w:hint="eastAsia" w:ascii="仿宋" w:hAnsi="仿宋" w:eastAsia="仿宋" w:cs="仿宋"/>
          <w:b w:val="0"/>
          <w:bCs/>
          <w:sz w:val="24"/>
          <w:szCs w:val="24"/>
          <w:lang w:val="en-US" w:eastAsia="zh-CN"/>
        </w:rPr>
        <w:t>人民币</w:t>
      </w:r>
      <w:r>
        <w:rPr>
          <w:rFonts w:hint="eastAsia" w:ascii="仿宋" w:hAnsi="仿宋" w:eastAsia="仿宋" w:cs="仿宋"/>
          <w:b w:val="0"/>
          <w:bCs/>
          <w:sz w:val="24"/>
          <w:szCs w:val="24"/>
          <w:u w:val="single"/>
          <w:lang w:val="en-US" w:eastAsia="zh-CN"/>
        </w:rPr>
        <w:t xml:space="preserve">        元</w:t>
      </w:r>
      <w:r>
        <w:rPr>
          <w:rFonts w:hint="eastAsia" w:ascii="仿宋" w:hAnsi="仿宋" w:eastAsia="仿宋" w:cs="仿宋"/>
          <w:b w:val="0"/>
          <w:bCs/>
          <w:sz w:val="24"/>
          <w:szCs w:val="24"/>
          <w:u w:val="none"/>
          <w:lang w:val="en-US" w:eastAsia="zh-CN"/>
        </w:rPr>
        <w:t>的</w:t>
      </w:r>
      <w:r>
        <w:rPr>
          <w:rFonts w:hint="eastAsia" w:ascii="仿宋" w:hAnsi="仿宋" w:eastAsia="仿宋" w:cs="仿宋"/>
          <w:b w:val="0"/>
          <w:bCs/>
          <w:sz w:val="24"/>
          <w:szCs w:val="24"/>
        </w:rPr>
        <w:t>报价，完成本项目，并履行合同</w:t>
      </w:r>
      <w:r>
        <w:rPr>
          <w:rFonts w:hint="eastAsia" w:ascii="仿宋" w:hAnsi="仿宋" w:eastAsia="仿宋" w:cs="仿宋"/>
          <w:b w:val="0"/>
          <w:bCs/>
          <w:sz w:val="24"/>
          <w:szCs w:val="24"/>
          <w:lang w:val="en-US" w:eastAsia="zh-CN"/>
        </w:rPr>
        <w:t>条款</w:t>
      </w:r>
      <w:r>
        <w:rPr>
          <w:rFonts w:hint="eastAsia" w:ascii="仿宋" w:hAnsi="仿宋" w:eastAsia="仿宋" w:cs="仿宋"/>
          <w:b w:val="0"/>
          <w:bCs/>
          <w:sz w:val="24"/>
          <w:szCs w:val="24"/>
        </w:rPr>
        <w:t>中的责任和义务；</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2、我方已详细审查全部采购</w:t>
      </w:r>
      <w:r>
        <w:rPr>
          <w:rFonts w:hint="eastAsia" w:ascii="仿宋" w:hAnsi="仿宋" w:eastAsia="仿宋" w:cs="仿宋"/>
          <w:b w:val="0"/>
          <w:bCs/>
          <w:sz w:val="24"/>
          <w:szCs w:val="24"/>
          <w:lang w:val="en-US" w:eastAsia="zh-CN"/>
        </w:rPr>
        <w:t>要求</w:t>
      </w:r>
      <w:r>
        <w:rPr>
          <w:rFonts w:hint="eastAsia" w:ascii="仿宋" w:hAnsi="仿宋" w:eastAsia="仿宋" w:cs="仿宋"/>
          <w:b w:val="0"/>
          <w:bCs/>
          <w:sz w:val="24"/>
          <w:szCs w:val="24"/>
        </w:rPr>
        <w:t>，包括澄清或修改文件（如有）以及有关附件。我方完全理解并同意放弃对这方面有不明及误解的权利；</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3、本响应有效期为</w:t>
      </w:r>
      <w:r>
        <w:rPr>
          <w:rFonts w:hint="eastAsia" w:ascii="仿宋" w:hAnsi="仿宋" w:eastAsia="仿宋" w:cs="仿宋"/>
          <w:b w:val="0"/>
          <w:bCs/>
          <w:sz w:val="24"/>
          <w:szCs w:val="24"/>
          <w:lang w:val="en-US" w:eastAsia="zh-CN"/>
        </w:rPr>
        <w:t>报价截止</w:t>
      </w:r>
      <w:r>
        <w:rPr>
          <w:rFonts w:hint="eastAsia" w:ascii="仿宋" w:hAnsi="仿宋" w:eastAsia="仿宋" w:cs="仿宋"/>
          <w:b w:val="0"/>
          <w:bCs/>
          <w:sz w:val="24"/>
          <w:szCs w:val="24"/>
        </w:rPr>
        <w:t>日起 120 日历日，我方保证在响应有效期内严格遵守本响应函的各项承诺。在此期限届满之前，本响应函将对我方具有约束力，并随时接受中选；</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4、我方同意按照你方的要求提供与本项目有关的一切数据或资料，完全理解你方不一定要接受最低价的响应或收到的任何响应。同时也理解，你方不负担我方的任何费用；</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5、如果我方中选，我方保证按照</w:t>
      </w:r>
      <w:r>
        <w:rPr>
          <w:rFonts w:hint="eastAsia" w:ascii="仿宋" w:hAnsi="仿宋" w:eastAsia="仿宋" w:cs="仿宋"/>
          <w:b w:val="0"/>
          <w:bCs/>
          <w:sz w:val="24"/>
          <w:szCs w:val="24"/>
          <w:lang w:val="en-US" w:eastAsia="zh-CN"/>
        </w:rPr>
        <w:t>本项目各项采购要求完成工程施工</w:t>
      </w:r>
      <w:r>
        <w:rPr>
          <w:rFonts w:hint="eastAsia" w:ascii="仿宋" w:hAnsi="仿宋" w:eastAsia="仿宋" w:cs="仿宋"/>
          <w:b w:val="0"/>
          <w:bCs/>
          <w:sz w:val="24"/>
          <w:szCs w:val="24"/>
        </w:rPr>
        <w:t>及承担有关责任和义务；</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6、分项报价情况如下：</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bCs w:val="0"/>
          <w:sz w:val="24"/>
          <w:szCs w:val="24"/>
        </w:rPr>
      </w:pPr>
      <w:r>
        <w:rPr>
          <w:rFonts w:hint="eastAsia" w:ascii="仿宋" w:hAnsi="仿宋" w:eastAsia="仿宋" w:cs="仿宋"/>
          <w:b/>
          <w:bCs w:val="0"/>
          <w:sz w:val="24"/>
          <w:szCs w:val="24"/>
        </w:rPr>
        <w:t>注：采购人</w:t>
      </w:r>
      <w:r>
        <w:rPr>
          <w:rFonts w:hint="eastAsia" w:ascii="仿宋" w:hAnsi="仿宋" w:eastAsia="仿宋" w:cs="仿宋"/>
          <w:b/>
          <w:bCs w:val="0"/>
          <w:sz w:val="24"/>
          <w:szCs w:val="24"/>
          <w:lang w:val="en-US" w:eastAsia="zh-CN"/>
        </w:rPr>
        <w:t>应</w:t>
      </w:r>
      <w:r>
        <w:rPr>
          <w:rFonts w:hint="eastAsia" w:ascii="仿宋" w:hAnsi="仿宋" w:eastAsia="仿宋" w:cs="仿宋"/>
          <w:b/>
          <w:bCs w:val="0"/>
          <w:sz w:val="24"/>
          <w:szCs w:val="24"/>
        </w:rPr>
        <w:t>根据国家、行业、地方发布的计价办法、施工图纸等设计文件、施工现场实际情况、项目报价要求等</w:t>
      </w:r>
      <w:r>
        <w:rPr>
          <w:rFonts w:hint="eastAsia" w:ascii="仿宋" w:hAnsi="仿宋" w:eastAsia="仿宋" w:cs="仿宋"/>
          <w:b/>
          <w:bCs w:val="0"/>
          <w:sz w:val="24"/>
          <w:szCs w:val="24"/>
          <w:lang w:eastAsia="zh-CN"/>
        </w:rPr>
        <w:t>，</w:t>
      </w:r>
      <w:r>
        <w:rPr>
          <w:rFonts w:hint="eastAsia" w:ascii="仿宋" w:hAnsi="仿宋" w:eastAsia="仿宋" w:cs="仿宋"/>
          <w:b/>
          <w:bCs w:val="0"/>
          <w:sz w:val="24"/>
          <w:szCs w:val="24"/>
        </w:rPr>
        <w:t>编制适合采购项目的</w:t>
      </w:r>
      <w:r>
        <w:rPr>
          <w:rFonts w:hint="eastAsia" w:ascii="仿宋" w:hAnsi="仿宋" w:eastAsia="仿宋" w:cs="仿宋"/>
          <w:b/>
          <w:bCs w:val="0"/>
          <w:sz w:val="24"/>
          <w:szCs w:val="24"/>
          <w:lang w:val="en-US" w:eastAsia="zh-CN"/>
        </w:rPr>
        <w:t>分项</w:t>
      </w:r>
      <w:r>
        <w:rPr>
          <w:rFonts w:hint="eastAsia" w:ascii="仿宋" w:hAnsi="仿宋" w:eastAsia="仿宋" w:cs="仿宋"/>
          <w:b/>
          <w:bCs w:val="0"/>
          <w:sz w:val="24"/>
          <w:szCs w:val="24"/>
        </w:rPr>
        <w:t>报价表。</w:t>
      </w:r>
    </w:p>
    <w:p>
      <w:pPr>
        <w:pStyle w:val="2"/>
        <w:keepNext w:val="0"/>
        <w:keepLines w:val="0"/>
        <w:pageBreakBefore w:val="0"/>
        <w:widowControl w:val="0"/>
        <w:kinsoku/>
        <w:wordWrap/>
        <w:overflowPunct/>
        <w:topLinePunct w:val="0"/>
        <w:bidi w:val="0"/>
        <w:spacing w:line="360" w:lineRule="auto"/>
        <w:ind w:left="0" w:leftChars="0" w:firstLine="0" w:firstLineChars="0"/>
        <w:textAlignment w:val="auto"/>
        <w:rPr>
          <w:rFonts w:hint="eastAsia" w:ascii="仿宋" w:hAnsi="仿宋" w:eastAsia="仿宋" w:cs="仿宋"/>
          <w:sz w:val="24"/>
          <w:szCs w:val="24"/>
        </w:rPr>
      </w:pPr>
    </w:p>
    <w:p>
      <w:pPr>
        <w:widowControl w:val="0"/>
        <w:autoSpaceDE w:val="0"/>
        <w:autoSpaceDN w:val="0"/>
        <w:adjustRightInd w:val="0"/>
        <w:snapToGrid w:val="0"/>
        <w:ind w:firstLine="0" w:firstLineChars="0"/>
        <w:jc w:val="left"/>
        <w:rPr>
          <w:rFonts w:hint="eastAsia" w:ascii="仿宋" w:hAnsi="仿宋" w:eastAsia="仿宋" w:cs="仿宋"/>
          <w:sz w:val="24"/>
          <w:szCs w:val="24"/>
        </w:rPr>
      </w:pPr>
    </w:p>
    <w:p>
      <w:pPr>
        <w:widowControl w:val="0"/>
        <w:autoSpaceDE w:val="0"/>
        <w:autoSpaceDN w:val="0"/>
        <w:adjustRightInd w:val="0"/>
        <w:snapToGrid w:val="0"/>
        <w:ind w:firstLine="0" w:firstLineChars="0"/>
        <w:jc w:val="left"/>
        <w:rPr>
          <w:rFonts w:hint="eastAsia" w:ascii="仿宋" w:hAnsi="仿宋" w:eastAsia="仿宋" w:cs="仿宋"/>
          <w:sz w:val="24"/>
          <w:szCs w:val="24"/>
          <w:u w:val="single"/>
        </w:rPr>
      </w:pPr>
      <w:r>
        <w:rPr>
          <w:rFonts w:hint="eastAsia" w:ascii="仿宋" w:hAnsi="仿宋" w:eastAsia="仿宋" w:cs="仿宋"/>
          <w:sz w:val="24"/>
          <w:szCs w:val="24"/>
        </w:rPr>
        <w:t>供应商</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盖章</w:t>
      </w:r>
      <w:r>
        <w:rPr>
          <w:rFonts w:hint="eastAsia" w:ascii="仿宋" w:hAnsi="仿宋" w:eastAsia="仿宋" w:cs="仿宋"/>
          <w:sz w:val="24"/>
          <w:szCs w:val="24"/>
          <w:lang w:eastAsia="zh-CN"/>
        </w:rPr>
        <w:t>）</w:t>
      </w:r>
      <w:r>
        <w:rPr>
          <w:rFonts w:hint="eastAsia" w:ascii="仿宋" w:hAnsi="仿宋" w:eastAsia="仿宋" w:cs="仿宋"/>
          <w:sz w:val="24"/>
          <w:szCs w:val="24"/>
        </w:rPr>
        <w:t>：</w:t>
      </w:r>
      <w:r>
        <w:rPr>
          <w:rFonts w:hint="eastAsia" w:ascii="仿宋" w:hAnsi="仿宋" w:eastAsia="仿宋" w:cs="仿宋"/>
          <w:sz w:val="24"/>
          <w:szCs w:val="24"/>
          <w:u w:val="single"/>
        </w:rPr>
        <w:t xml:space="preserve">                                                  </w:t>
      </w:r>
    </w:p>
    <w:p>
      <w:pPr>
        <w:widowControl w:val="0"/>
        <w:autoSpaceDE w:val="0"/>
        <w:autoSpaceDN w:val="0"/>
        <w:adjustRightInd w:val="0"/>
        <w:snapToGrid w:val="0"/>
        <w:ind w:firstLine="0" w:firstLineChars="0"/>
        <w:jc w:val="left"/>
        <w:rPr>
          <w:rFonts w:hint="eastAsia" w:ascii="仿宋" w:hAnsi="仿宋" w:eastAsia="仿宋" w:cs="仿宋"/>
          <w:sz w:val="24"/>
          <w:szCs w:val="24"/>
        </w:rPr>
      </w:pPr>
    </w:p>
    <w:p>
      <w:pPr>
        <w:widowControl w:val="0"/>
        <w:autoSpaceDE w:val="0"/>
        <w:autoSpaceDN w:val="0"/>
        <w:adjustRightInd w:val="0"/>
        <w:snapToGrid w:val="0"/>
        <w:ind w:firstLine="0" w:firstLineChars="0"/>
        <w:jc w:val="left"/>
        <w:rPr>
          <w:rFonts w:hint="eastAsia"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pStyle w:val="2"/>
        <w:rPr>
          <w:rFonts w:hint="eastAsia" w:ascii="仿宋" w:hAnsi="仿宋" w:eastAsia="仿宋" w:cs="仿宋"/>
          <w:sz w:val="24"/>
          <w:szCs w:val="24"/>
        </w:rPr>
      </w:pPr>
    </w:p>
    <w:p>
      <w:pPr>
        <w:widowControl w:val="0"/>
        <w:autoSpaceDE w:val="0"/>
        <w:autoSpaceDN w:val="0"/>
        <w:adjustRightInd w:val="0"/>
        <w:snapToGrid w:val="0"/>
        <w:ind w:firstLine="0" w:firstLineChars="0"/>
        <w:jc w:val="left"/>
        <w:rPr>
          <w:rFonts w:hint="eastAsia" w:ascii="仿宋" w:hAnsi="仿宋" w:eastAsia="仿宋" w:cs="仿宋"/>
          <w:b/>
          <w:szCs w:val="21"/>
        </w:rPr>
      </w:pPr>
    </w:p>
    <w:p>
      <w:pPr>
        <w:widowControl w:val="0"/>
        <w:autoSpaceDE w:val="0"/>
        <w:autoSpaceDN w:val="0"/>
        <w:adjustRightInd w:val="0"/>
        <w:snapToGrid w:val="0"/>
        <w:ind w:firstLine="0" w:firstLineChars="0"/>
        <w:jc w:val="center"/>
        <w:rPr>
          <w:rFonts w:hint="eastAsia" w:ascii="仿宋" w:hAnsi="仿宋" w:eastAsia="仿宋" w:cs="仿宋"/>
          <w:szCs w:val="21"/>
        </w:rPr>
      </w:pPr>
    </w:p>
    <w:p>
      <w:pPr>
        <w:rPr>
          <w:rFonts w:hint="eastAsia" w:ascii="仿宋" w:hAnsi="仿宋" w:eastAsia="仿宋" w:cs="仿宋"/>
          <w:b/>
          <w:bCs/>
          <w:sz w:val="28"/>
          <w:szCs w:val="28"/>
        </w:rPr>
      </w:pPr>
      <w:r>
        <w:rPr>
          <w:rFonts w:hint="eastAsia" w:ascii="仿宋" w:hAnsi="仿宋" w:eastAsia="仿宋" w:cs="仿宋"/>
          <w:b/>
          <w:bCs/>
          <w:sz w:val="28"/>
          <w:szCs w:val="28"/>
        </w:rPr>
        <w:br w:type="page"/>
      </w:r>
    </w:p>
    <w:p>
      <w:pPr>
        <w:widowControl w:val="0"/>
        <w:autoSpaceDE w:val="0"/>
        <w:autoSpaceDN w:val="0"/>
        <w:adjustRightInd w:val="0"/>
        <w:snapToGrid w:val="0"/>
        <w:ind w:firstLine="0" w:firstLineChars="0"/>
        <w:jc w:val="center"/>
        <w:rPr>
          <w:rFonts w:hint="eastAsia" w:ascii="仿宋" w:hAnsi="仿宋" w:eastAsia="仿宋" w:cs="仿宋"/>
          <w:b/>
          <w:bCs/>
          <w:sz w:val="28"/>
          <w:szCs w:val="28"/>
          <w:lang w:eastAsia="zh-CN"/>
        </w:rPr>
      </w:pPr>
      <w:r>
        <w:rPr>
          <w:rFonts w:hint="eastAsia" w:ascii="仿宋" w:hAnsi="仿宋" w:eastAsia="仿宋" w:cs="仿宋"/>
          <w:b/>
          <w:bCs/>
          <w:sz w:val="28"/>
          <w:szCs w:val="28"/>
        </w:rPr>
        <w:t>响应报价一览表</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货物类</w:t>
      </w:r>
      <w:r>
        <w:rPr>
          <w:rFonts w:hint="eastAsia" w:ascii="仿宋" w:hAnsi="仿宋" w:eastAsia="仿宋" w:cs="仿宋"/>
          <w:b/>
          <w:bCs/>
          <w:sz w:val="28"/>
          <w:szCs w:val="28"/>
          <w:lang w:eastAsia="zh-CN"/>
        </w:rPr>
        <w:t>）</w:t>
      </w:r>
    </w:p>
    <w:p>
      <w:pPr>
        <w:widowControl w:val="0"/>
        <w:tabs>
          <w:tab w:val="left" w:pos="5311"/>
        </w:tabs>
        <w:autoSpaceDE w:val="0"/>
        <w:autoSpaceDN w:val="0"/>
        <w:adjustRightInd w:val="0"/>
        <w:snapToGrid w:val="0"/>
        <w:ind w:firstLine="0" w:firstLineChars="0"/>
        <w:jc w:val="left"/>
        <w:rPr>
          <w:rFonts w:hint="eastAsia" w:ascii="仿宋" w:hAnsi="仿宋" w:eastAsia="仿宋" w:cs="仿宋"/>
          <w:szCs w:val="21"/>
        </w:rPr>
      </w:pPr>
    </w:p>
    <w:p>
      <w:pPr>
        <w:widowControl w:val="0"/>
        <w:tabs>
          <w:tab w:val="left" w:pos="5311"/>
        </w:tabs>
        <w:autoSpaceDE w:val="0"/>
        <w:autoSpaceDN w:val="0"/>
        <w:adjustRightInd w:val="0"/>
        <w:snapToGrid w:val="0"/>
        <w:ind w:firstLine="0" w:firstLineChars="0"/>
        <w:jc w:val="left"/>
        <w:rPr>
          <w:rFonts w:hint="eastAsia" w:ascii="仿宋" w:hAnsi="仿宋" w:eastAsia="仿宋" w:cs="仿宋"/>
          <w:sz w:val="24"/>
          <w:szCs w:val="24"/>
        </w:rPr>
      </w:pPr>
      <w:r>
        <w:rPr>
          <w:rFonts w:hint="eastAsia" w:ascii="仿宋" w:hAnsi="仿宋" w:eastAsia="仿宋" w:cs="仿宋"/>
          <w:sz w:val="24"/>
          <w:szCs w:val="24"/>
        </w:rPr>
        <w:t>项目名称：</w:t>
      </w:r>
      <w:r>
        <w:rPr>
          <w:rFonts w:hint="eastAsia" w:ascii="仿宋" w:hAnsi="仿宋" w:eastAsia="仿宋" w:cs="仿宋"/>
          <w:sz w:val="24"/>
          <w:szCs w:val="24"/>
          <w:u w:val="single"/>
        </w:rPr>
        <w:tab/>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1、在研究了你方提供的</w:t>
      </w:r>
      <w:r>
        <w:rPr>
          <w:rFonts w:hint="eastAsia" w:ascii="仿宋" w:hAnsi="仿宋" w:eastAsia="仿宋" w:cs="仿宋"/>
          <w:b w:val="0"/>
          <w:bCs/>
          <w:sz w:val="24"/>
          <w:szCs w:val="24"/>
          <w:lang w:val="en-US" w:eastAsia="zh-CN"/>
        </w:rPr>
        <w:t>各项采购要求</w:t>
      </w:r>
      <w:r>
        <w:rPr>
          <w:rFonts w:hint="eastAsia" w:ascii="仿宋" w:hAnsi="仿宋" w:eastAsia="仿宋" w:cs="仿宋"/>
          <w:b w:val="0"/>
          <w:bCs/>
          <w:sz w:val="24"/>
          <w:szCs w:val="24"/>
        </w:rPr>
        <w:t>后，我方愿意按</w:t>
      </w:r>
      <w:r>
        <w:rPr>
          <w:rFonts w:hint="eastAsia" w:ascii="仿宋" w:hAnsi="仿宋" w:eastAsia="仿宋" w:cs="仿宋"/>
          <w:b w:val="0"/>
          <w:bCs/>
          <w:sz w:val="24"/>
          <w:szCs w:val="24"/>
          <w:lang w:val="en-US" w:eastAsia="zh-CN"/>
        </w:rPr>
        <w:t>人民币</w:t>
      </w:r>
      <w:r>
        <w:rPr>
          <w:rFonts w:hint="eastAsia" w:ascii="仿宋" w:hAnsi="仿宋" w:eastAsia="仿宋" w:cs="仿宋"/>
          <w:b w:val="0"/>
          <w:bCs/>
          <w:sz w:val="24"/>
          <w:szCs w:val="24"/>
          <w:u w:val="single"/>
          <w:lang w:val="en-US" w:eastAsia="zh-CN"/>
        </w:rPr>
        <w:t xml:space="preserve">        元</w:t>
      </w:r>
      <w:r>
        <w:rPr>
          <w:rFonts w:hint="eastAsia" w:ascii="仿宋" w:hAnsi="仿宋" w:eastAsia="仿宋" w:cs="仿宋"/>
          <w:b w:val="0"/>
          <w:bCs/>
          <w:sz w:val="24"/>
          <w:szCs w:val="24"/>
          <w:u w:val="none"/>
          <w:lang w:val="en-US" w:eastAsia="zh-CN"/>
        </w:rPr>
        <w:t>的</w:t>
      </w:r>
      <w:r>
        <w:rPr>
          <w:rFonts w:hint="eastAsia" w:ascii="仿宋" w:hAnsi="仿宋" w:eastAsia="仿宋" w:cs="仿宋"/>
          <w:b w:val="0"/>
          <w:bCs/>
          <w:sz w:val="24"/>
          <w:szCs w:val="24"/>
        </w:rPr>
        <w:t>报价，完成本项目，并履行合同</w:t>
      </w:r>
      <w:r>
        <w:rPr>
          <w:rFonts w:hint="eastAsia" w:ascii="仿宋" w:hAnsi="仿宋" w:eastAsia="仿宋" w:cs="仿宋"/>
          <w:b w:val="0"/>
          <w:bCs/>
          <w:sz w:val="24"/>
          <w:szCs w:val="24"/>
          <w:lang w:val="en-US" w:eastAsia="zh-CN"/>
        </w:rPr>
        <w:t>条款</w:t>
      </w:r>
      <w:r>
        <w:rPr>
          <w:rFonts w:hint="eastAsia" w:ascii="仿宋" w:hAnsi="仿宋" w:eastAsia="仿宋" w:cs="仿宋"/>
          <w:b w:val="0"/>
          <w:bCs/>
          <w:sz w:val="24"/>
          <w:szCs w:val="24"/>
        </w:rPr>
        <w:t>中的责任和义务；</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2、我方已详细审查全部采购</w:t>
      </w:r>
      <w:r>
        <w:rPr>
          <w:rFonts w:hint="eastAsia" w:ascii="仿宋" w:hAnsi="仿宋" w:eastAsia="仿宋" w:cs="仿宋"/>
          <w:b w:val="0"/>
          <w:bCs/>
          <w:sz w:val="24"/>
          <w:szCs w:val="24"/>
          <w:lang w:val="en-US" w:eastAsia="zh-CN"/>
        </w:rPr>
        <w:t>要求</w:t>
      </w:r>
      <w:r>
        <w:rPr>
          <w:rFonts w:hint="eastAsia" w:ascii="仿宋" w:hAnsi="仿宋" w:eastAsia="仿宋" w:cs="仿宋"/>
          <w:b w:val="0"/>
          <w:bCs/>
          <w:sz w:val="24"/>
          <w:szCs w:val="24"/>
        </w:rPr>
        <w:t>，包括澄清或修改文件（如有）以及有关附件。我方完全理解并同意放弃对这方面有不明及误解的权利；</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3、本响应有效期为</w:t>
      </w:r>
      <w:r>
        <w:rPr>
          <w:rFonts w:hint="eastAsia" w:ascii="仿宋" w:hAnsi="仿宋" w:eastAsia="仿宋" w:cs="仿宋"/>
          <w:b w:val="0"/>
          <w:bCs/>
          <w:sz w:val="24"/>
          <w:szCs w:val="24"/>
          <w:lang w:val="en-US" w:eastAsia="zh-CN"/>
        </w:rPr>
        <w:t>报价截止</w:t>
      </w:r>
      <w:r>
        <w:rPr>
          <w:rFonts w:hint="eastAsia" w:ascii="仿宋" w:hAnsi="仿宋" w:eastAsia="仿宋" w:cs="仿宋"/>
          <w:b w:val="0"/>
          <w:bCs/>
          <w:sz w:val="24"/>
          <w:szCs w:val="24"/>
        </w:rPr>
        <w:t>日起 120 日历日，我方保证在响应有效期内严格遵守本响应函的各项承诺。在此期限届满之前，本响应函将对我方具有约束力，并随时接受中选；</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4、我方同意按照你方的要求提供与本项目有关的一切数据或资料，完全理解你方不一定要接受最低价的响应或收到的任何响应。同时也理解，你方不负担我方的任何费用；</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5、如果我方中选，我方保证按照</w:t>
      </w:r>
      <w:r>
        <w:rPr>
          <w:rFonts w:hint="eastAsia" w:ascii="仿宋" w:hAnsi="仿宋" w:eastAsia="仿宋" w:cs="仿宋"/>
          <w:b w:val="0"/>
          <w:bCs/>
          <w:sz w:val="24"/>
          <w:szCs w:val="24"/>
          <w:lang w:val="en-US" w:eastAsia="zh-CN"/>
        </w:rPr>
        <w:t>本项目各项采购要求履行交付货物</w:t>
      </w:r>
      <w:r>
        <w:rPr>
          <w:rFonts w:hint="eastAsia" w:ascii="仿宋" w:hAnsi="仿宋" w:eastAsia="仿宋" w:cs="仿宋"/>
          <w:b w:val="0"/>
          <w:bCs/>
          <w:sz w:val="24"/>
          <w:szCs w:val="24"/>
        </w:rPr>
        <w:t>及承担有关责任和义务；</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仿宋" w:hAnsi="仿宋" w:eastAsia="仿宋" w:cs="仿宋"/>
          <w:b/>
          <w:bCs w:val="0"/>
          <w:sz w:val="24"/>
          <w:szCs w:val="24"/>
          <w:lang w:val="en-US"/>
        </w:rPr>
      </w:pPr>
      <w:r>
        <w:rPr>
          <w:rFonts w:hint="eastAsia" w:ascii="仿宋" w:hAnsi="仿宋" w:eastAsia="仿宋" w:cs="仿宋"/>
          <w:b w:val="0"/>
          <w:bCs/>
          <w:sz w:val="24"/>
          <w:szCs w:val="24"/>
          <w:lang w:val="en-US" w:eastAsia="zh-CN"/>
        </w:rPr>
        <w:t>6、分项报价情况如下：</w:t>
      </w:r>
    </w:p>
    <w:p>
      <w:pPr>
        <w:widowControl w:val="0"/>
        <w:autoSpaceDE w:val="0"/>
        <w:autoSpaceDN w:val="0"/>
        <w:adjustRightInd w:val="0"/>
        <w:snapToGrid w:val="0"/>
        <w:ind w:firstLine="0" w:firstLineChars="0"/>
        <w:jc w:val="left"/>
        <w:rPr>
          <w:rFonts w:hint="eastAsia" w:ascii="仿宋" w:hAnsi="仿宋" w:eastAsia="仿宋" w:cs="仿宋"/>
          <w:sz w:val="24"/>
          <w:szCs w:val="24"/>
        </w:rPr>
      </w:pPr>
      <w:r>
        <w:rPr>
          <w:rFonts w:hint="eastAsia" w:ascii="仿宋" w:hAnsi="仿宋" w:eastAsia="仿宋" w:cs="仿宋"/>
          <w:b/>
          <w:bCs w:val="0"/>
          <w:sz w:val="24"/>
          <w:szCs w:val="24"/>
        </w:rPr>
        <w:t>注：采购人</w:t>
      </w:r>
      <w:r>
        <w:rPr>
          <w:rFonts w:hint="eastAsia" w:ascii="仿宋" w:hAnsi="仿宋" w:eastAsia="仿宋" w:cs="仿宋"/>
          <w:b/>
          <w:bCs w:val="0"/>
          <w:sz w:val="24"/>
          <w:szCs w:val="24"/>
          <w:lang w:val="en-US" w:eastAsia="zh-CN"/>
        </w:rPr>
        <w:t>应</w:t>
      </w:r>
      <w:r>
        <w:rPr>
          <w:rFonts w:hint="eastAsia" w:ascii="仿宋" w:hAnsi="仿宋" w:eastAsia="仿宋" w:cs="仿宋"/>
          <w:b/>
          <w:bCs w:val="0"/>
          <w:sz w:val="24"/>
          <w:szCs w:val="24"/>
        </w:rPr>
        <w:t>根据</w:t>
      </w:r>
      <w:r>
        <w:rPr>
          <w:rFonts w:hint="eastAsia" w:ascii="仿宋" w:hAnsi="仿宋" w:eastAsia="仿宋" w:cs="仿宋"/>
          <w:b/>
          <w:bCs w:val="0"/>
          <w:sz w:val="24"/>
          <w:szCs w:val="24"/>
          <w:lang w:val="en-US" w:eastAsia="zh-CN"/>
        </w:rPr>
        <w:t>项目情况</w:t>
      </w:r>
      <w:r>
        <w:rPr>
          <w:rFonts w:hint="eastAsia" w:ascii="仿宋" w:hAnsi="仿宋" w:eastAsia="仿宋" w:cs="仿宋"/>
          <w:b/>
          <w:bCs w:val="0"/>
          <w:sz w:val="24"/>
          <w:szCs w:val="24"/>
          <w:lang w:eastAsia="zh-CN"/>
        </w:rPr>
        <w:t>，</w:t>
      </w:r>
      <w:r>
        <w:rPr>
          <w:rFonts w:hint="eastAsia" w:ascii="仿宋" w:hAnsi="仿宋" w:eastAsia="仿宋" w:cs="仿宋"/>
          <w:b/>
          <w:bCs w:val="0"/>
          <w:sz w:val="24"/>
          <w:szCs w:val="24"/>
        </w:rPr>
        <w:t>编制适合采购项目的</w:t>
      </w:r>
      <w:r>
        <w:rPr>
          <w:rFonts w:hint="eastAsia" w:ascii="仿宋" w:hAnsi="仿宋" w:eastAsia="仿宋" w:cs="仿宋"/>
          <w:b/>
          <w:bCs w:val="0"/>
          <w:sz w:val="24"/>
          <w:szCs w:val="24"/>
          <w:lang w:val="en-US" w:eastAsia="zh-CN"/>
        </w:rPr>
        <w:t>分项</w:t>
      </w:r>
      <w:r>
        <w:rPr>
          <w:rFonts w:hint="eastAsia" w:ascii="仿宋" w:hAnsi="仿宋" w:eastAsia="仿宋" w:cs="仿宋"/>
          <w:b/>
          <w:bCs w:val="0"/>
          <w:sz w:val="24"/>
          <w:szCs w:val="24"/>
        </w:rPr>
        <w:t>报价表。</w:t>
      </w:r>
    </w:p>
    <w:p>
      <w:pPr>
        <w:widowControl w:val="0"/>
        <w:autoSpaceDE w:val="0"/>
        <w:autoSpaceDN w:val="0"/>
        <w:adjustRightInd w:val="0"/>
        <w:snapToGrid w:val="0"/>
        <w:ind w:firstLine="0" w:firstLineChars="0"/>
        <w:jc w:val="left"/>
        <w:rPr>
          <w:rFonts w:hint="eastAsia" w:ascii="仿宋" w:hAnsi="仿宋" w:eastAsia="仿宋" w:cs="仿宋"/>
          <w:sz w:val="24"/>
          <w:szCs w:val="24"/>
        </w:rPr>
      </w:pPr>
    </w:p>
    <w:p>
      <w:pPr>
        <w:widowControl w:val="0"/>
        <w:autoSpaceDE w:val="0"/>
        <w:autoSpaceDN w:val="0"/>
        <w:adjustRightInd w:val="0"/>
        <w:snapToGrid w:val="0"/>
        <w:ind w:firstLine="0" w:firstLineChars="0"/>
        <w:jc w:val="left"/>
        <w:rPr>
          <w:rFonts w:hint="eastAsia" w:ascii="仿宋" w:hAnsi="仿宋" w:eastAsia="仿宋" w:cs="仿宋"/>
          <w:sz w:val="24"/>
          <w:szCs w:val="24"/>
          <w:u w:val="single"/>
        </w:rPr>
      </w:pPr>
      <w:r>
        <w:rPr>
          <w:rFonts w:hint="eastAsia" w:ascii="仿宋" w:hAnsi="仿宋" w:eastAsia="仿宋" w:cs="仿宋"/>
          <w:sz w:val="24"/>
          <w:szCs w:val="24"/>
        </w:rPr>
        <w:t>供应商</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盖章</w:t>
      </w:r>
      <w:r>
        <w:rPr>
          <w:rFonts w:hint="eastAsia" w:ascii="仿宋" w:hAnsi="仿宋" w:eastAsia="仿宋" w:cs="仿宋"/>
          <w:sz w:val="24"/>
          <w:szCs w:val="24"/>
          <w:lang w:eastAsia="zh-CN"/>
        </w:rPr>
        <w:t>）</w:t>
      </w:r>
      <w:r>
        <w:rPr>
          <w:rFonts w:hint="eastAsia" w:ascii="仿宋" w:hAnsi="仿宋" w:eastAsia="仿宋" w:cs="仿宋"/>
          <w:sz w:val="24"/>
          <w:szCs w:val="24"/>
        </w:rPr>
        <w:t>：</w:t>
      </w:r>
      <w:r>
        <w:rPr>
          <w:rFonts w:hint="eastAsia" w:ascii="仿宋" w:hAnsi="仿宋" w:eastAsia="仿宋" w:cs="仿宋"/>
          <w:sz w:val="24"/>
          <w:szCs w:val="24"/>
          <w:u w:val="single"/>
        </w:rPr>
        <w:t xml:space="preserve">                                                  </w:t>
      </w:r>
    </w:p>
    <w:p>
      <w:pPr>
        <w:widowControl w:val="0"/>
        <w:autoSpaceDE w:val="0"/>
        <w:autoSpaceDN w:val="0"/>
        <w:adjustRightInd w:val="0"/>
        <w:snapToGrid w:val="0"/>
        <w:ind w:firstLine="0" w:firstLineChars="0"/>
        <w:jc w:val="left"/>
        <w:rPr>
          <w:rFonts w:hint="eastAsia" w:ascii="仿宋" w:hAnsi="仿宋" w:eastAsia="仿宋" w:cs="仿宋"/>
          <w:sz w:val="24"/>
          <w:szCs w:val="24"/>
        </w:rPr>
      </w:pPr>
    </w:p>
    <w:p>
      <w:pPr>
        <w:widowControl w:val="0"/>
        <w:autoSpaceDE w:val="0"/>
        <w:autoSpaceDN w:val="0"/>
        <w:adjustRightInd w:val="0"/>
        <w:snapToGrid w:val="0"/>
        <w:ind w:firstLine="0" w:firstLineChars="0"/>
        <w:jc w:val="left"/>
        <w:rPr>
          <w:rFonts w:hint="eastAsia"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widowControl w:val="0"/>
        <w:autoSpaceDE w:val="0"/>
        <w:autoSpaceDN w:val="0"/>
        <w:adjustRightInd w:val="0"/>
        <w:snapToGrid w:val="0"/>
        <w:ind w:firstLine="0" w:firstLineChars="0"/>
        <w:jc w:val="left"/>
        <w:rPr>
          <w:rFonts w:hint="eastAsia" w:ascii="仿宋" w:hAnsi="仿宋" w:eastAsia="仿宋" w:cs="仿宋"/>
          <w:b/>
          <w:szCs w:val="21"/>
        </w:rPr>
      </w:pPr>
      <w:r>
        <w:rPr>
          <w:rFonts w:hint="eastAsia" w:ascii="仿宋" w:hAnsi="仿宋" w:eastAsia="仿宋" w:cs="仿宋"/>
          <w:szCs w:val="21"/>
        </w:rPr>
        <w:br w:type="page"/>
      </w:r>
    </w:p>
    <w:p>
      <w:pPr>
        <w:widowControl w:val="0"/>
        <w:autoSpaceDE w:val="0"/>
        <w:autoSpaceDN w:val="0"/>
        <w:adjustRightInd w:val="0"/>
        <w:snapToGrid w:val="0"/>
        <w:ind w:firstLine="0" w:firstLineChars="0"/>
        <w:jc w:val="center"/>
        <w:rPr>
          <w:rFonts w:hint="eastAsia" w:ascii="仿宋" w:hAnsi="仿宋" w:eastAsia="仿宋" w:cs="仿宋"/>
          <w:b/>
          <w:bCs/>
          <w:sz w:val="28"/>
          <w:szCs w:val="28"/>
        </w:rPr>
      </w:pPr>
      <w:r>
        <w:rPr>
          <w:rFonts w:hint="eastAsia" w:ascii="仿宋" w:hAnsi="仿宋" w:eastAsia="仿宋" w:cs="仿宋"/>
          <w:b/>
          <w:bCs/>
          <w:sz w:val="28"/>
          <w:szCs w:val="28"/>
        </w:rPr>
        <w:t>响应报价一览表（服务</w:t>
      </w:r>
      <w:r>
        <w:rPr>
          <w:rFonts w:hint="eastAsia" w:ascii="仿宋" w:hAnsi="仿宋" w:eastAsia="仿宋" w:cs="仿宋"/>
          <w:b/>
          <w:bCs/>
          <w:sz w:val="28"/>
          <w:szCs w:val="28"/>
          <w:lang w:val="en-US" w:eastAsia="zh-CN"/>
        </w:rPr>
        <w:t>类</w:t>
      </w:r>
      <w:r>
        <w:rPr>
          <w:rFonts w:hint="eastAsia" w:ascii="仿宋" w:hAnsi="仿宋" w:eastAsia="仿宋" w:cs="仿宋"/>
          <w:b/>
          <w:bCs/>
          <w:sz w:val="28"/>
          <w:szCs w:val="28"/>
        </w:rPr>
        <w:t>）</w:t>
      </w:r>
    </w:p>
    <w:p>
      <w:pPr>
        <w:widowControl w:val="0"/>
        <w:tabs>
          <w:tab w:val="left" w:pos="5311"/>
        </w:tabs>
        <w:autoSpaceDE w:val="0"/>
        <w:autoSpaceDN w:val="0"/>
        <w:adjustRightInd w:val="0"/>
        <w:snapToGrid w:val="0"/>
        <w:ind w:firstLine="0" w:firstLineChars="0"/>
        <w:jc w:val="left"/>
        <w:rPr>
          <w:rFonts w:hint="eastAsia" w:ascii="仿宋" w:hAnsi="仿宋" w:eastAsia="仿宋" w:cs="仿宋"/>
          <w:szCs w:val="21"/>
        </w:rPr>
      </w:pPr>
    </w:p>
    <w:p>
      <w:pPr>
        <w:keepNext w:val="0"/>
        <w:keepLines w:val="0"/>
        <w:pageBreakBefore w:val="0"/>
        <w:widowControl w:val="0"/>
        <w:tabs>
          <w:tab w:val="left" w:pos="5311"/>
        </w:tabs>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项目名称：</w:t>
      </w:r>
      <w:r>
        <w:rPr>
          <w:rFonts w:hint="eastAsia" w:ascii="仿宋" w:hAnsi="仿宋" w:eastAsia="仿宋" w:cs="仿宋"/>
          <w:sz w:val="24"/>
          <w:szCs w:val="24"/>
          <w:u w:val="single"/>
        </w:rPr>
        <w:tab/>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1、在研究了你方提供的</w:t>
      </w:r>
      <w:r>
        <w:rPr>
          <w:rFonts w:hint="eastAsia" w:ascii="仿宋" w:hAnsi="仿宋" w:eastAsia="仿宋" w:cs="仿宋"/>
          <w:b w:val="0"/>
          <w:bCs/>
          <w:sz w:val="24"/>
          <w:szCs w:val="24"/>
          <w:lang w:val="en-US" w:eastAsia="zh-CN"/>
        </w:rPr>
        <w:t>各项采购要求</w:t>
      </w:r>
      <w:r>
        <w:rPr>
          <w:rFonts w:hint="eastAsia" w:ascii="仿宋" w:hAnsi="仿宋" w:eastAsia="仿宋" w:cs="仿宋"/>
          <w:b w:val="0"/>
          <w:bCs/>
          <w:sz w:val="24"/>
          <w:szCs w:val="24"/>
        </w:rPr>
        <w:t>后，我方愿意按</w:t>
      </w:r>
      <w:r>
        <w:rPr>
          <w:rFonts w:hint="eastAsia" w:ascii="仿宋" w:hAnsi="仿宋" w:eastAsia="仿宋" w:cs="仿宋"/>
          <w:b w:val="0"/>
          <w:bCs/>
          <w:sz w:val="24"/>
          <w:szCs w:val="24"/>
          <w:lang w:val="en-US" w:eastAsia="zh-CN"/>
        </w:rPr>
        <w:t>人民币</w:t>
      </w:r>
      <w:r>
        <w:rPr>
          <w:rFonts w:hint="eastAsia" w:ascii="仿宋" w:hAnsi="仿宋" w:eastAsia="仿宋" w:cs="仿宋"/>
          <w:b w:val="0"/>
          <w:bCs/>
          <w:sz w:val="24"/>
          <w:szCs w:val="24"/>
          <w:u w:val="single"/>
          <w:lang w:val="en-US" w:eastAsia="zh-CN"/>
        </w:rPr>
        <w:t xml:space="preserve">        元</w:t>
      </w:r>
      <w:r>
        <w:rPr>
          <w:rFonts w:hint="eastAsia" w:ascii="仿宋" w:hAnsi="仿宋" w:eastAsia="仿宋" w:cs="仿宋"/>
          <w:b w:val="0"/>
          <w:bCs/>
          <w:sz w:val="24"/>
          <w:szCs w:val="24"/>
          <w:u w:val="none"/>
          <w:lang w:val="en-US" w:eastAsia="zh-CN"/>
        </w:rPr>
        <w:t>的</w:t>
      </w:r>
      <w:r>
        <w:rPr>
          <w:rFonts w:hint="eastAsia" w:ascii="仿宋" w:hAnsi="仿宋" w:eastAsia="仿宋" w:cs="仿宋"/>
          <w:b w:val="0"/>
          <w:bCs/>
          <w:sz w:val="24"/>
          <w:szCs w:val="24"/>
        </w:rPr>
        <w:t>报价，完成本项目，并履行合同</w:t>
      </w:r>
      <w:r>
        <w:rPr>
          <w:rFonts w:hint="eastAsia" w:ascii="仿宋" w:hAnsi="仿宋" w:eastAsia="仿宋" w:cs="仿宋"/>
          <w:b w:val="0"/>
          <w:bCs/>
          <w:sz w:val="24"/>
          <w:szCs w:val="24"/>
          <w:lang w:val="en-US" w:eastAsia="zh-CN"/>
        </w:rPr>
        <w:t>条款</w:t>
      </w:r>
      <w:r>
        <w:rPr>
          <w:rFonts w:hint="eastAsia" w:ascii="仿宋" w:hAnsi="仿宋" w:eastAsia="仿宋" w:cs="仿宋"/>
          <w:b w:val="0"/>
          <w:bCs/>
          <w:sz w:val="24"/>
          <w:szCs w:val="24"/>
        </w:rPr>
        <w:t>中的责任和义务；</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2、我方已详细审查全部采购</w:t>
      </w:r>
      <w:r>
        <w:rPr>
          <w:rFonts w:hint="eastAsia" w:ascii="仿宋" w:hAnsi="仿宋" w:eastAsia="仿宋" w:cs="仿宋"/>
          <w:b w:val="0"/>
          <w:bCs/>
          <w:sz w:val="24"/>
          <w:szCs w:val="24"/>
          <w:lang w:val="en-US" w:eastAsia="zh-CN"/>
        </w:rPr>
        <w:t>要求</w:t>
      </w:r>
      <w:r>
        <w:rPr>
          <w:rFonts w:hint="eastAsia" w:ascii="仿宋" w:hAnsi="仿宋" w:eastAsia="仿宋" w:cs="仿宋"/>
          <w:b w:val="0"/>
          <w:bCs/>
          <w:sz w:val="24"/>
          <w:szCs w:val="24"/>
        </w:rPr>
        <w:t>，包括澄清或修改文件（如有）以及有关附件。我方完全理解并同意放弃对这方面有不明及误解的权利；</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3、本响应有效期为</w:t>
      </w:r>
      <w:r>
        <w:rPr>
          <w:rFonts w:hint="eastAsia" w:ascii="仿宋" w:hAnsi="仿宋" w:eastAsia="仿宋" w:cs="仿宋"/>
          <w:b w:val="0"/>
          <w:bCs/>
          <w:sz w:val="24"/>
          <w:szCs w:val="24"/>
          <w:lang w:val="en-US" w:eastAsia="zh-CN"/>
        </w:rPr>
        <w:t>报价截止</w:t>
      </w:r>
      <w:r>
        <w:rPr>
          <w:rFonts w:hint="eastAsia" w:ascii="仿宋" w:hAnsi="仿宋" w:eastAsia="仿宋" w:cs="仿宋"/>
          <w:b w:val="0"/>
          <w:bCs/>
          <w:sz w:val="24"/>
          <w:szCs w:val="24"/>
        </w:rPr>
        <w:t>日起 120 日历日，我方保证在响应有效期内严格遵守本响应函的各项承诺。在此期限届满之前，本响应函将对我方具有约束力，并随时接受中选；</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4、我方同意按照你方的要求提供与本项目有关的一切数据或资料，完全理解你方不一定要接受最低价的响应或收到的任何响应。同时也理解，你方不负担我方的任何费用；</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5、如果我方中选，我方保证按照</w:t>
      </w:r>
      <w:r>
        <w:rPr>
          <w:rFonts w:hint="eastAsia" w:ascii="仿宋" w:hAnsi="仿宋" w:eastAsia="仿宋" w:cs="仿宋"/>
          <w:b w:val="0"/>
          <w:bCs/>
          <w:sz w:val="24"/>
          <w:szCs w:val="24"/>
          <w:lang w:val="en-US" w:eastAsia="zh-CN"/>
        </w:rPr>
        <w:t>本项目各项采购要求提供服务</w:t>
      </w:r>
      <w:r>
        <w:rPr>
          <w:rFonts w:hint="eastAsia" w:ascii="仿宋" w:hAnsi="仿宋" w:eastAsia="仿宋" w:cs="仿宋"/>
          <w:b w:val="0"/>
          <w:bCs/>
          <w:sz w:val="24"/>
          <w:szCs w:val="24"/>
        </w:rPr>
        <w:t>及承担有关责任和义务；</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仿宋" w:hAnsi="仿宋" w:eastAsia="仿宋" w:cs="仿宋"/>
          <w:b/>
          <w:bCs w:val="0"/>
          <w:sz w:val="24"/>
          <w:szCs w:val="24"/>
          <w:lang w:val="en-US"/>
        </w:rPr>
      </w:pPr>
      <w:r>
        <w:rPr>
          <w:rFonts w:hint="eastAsia" w:ascii="仿宋" w:hAnsi="仿宋" w:eastAsia="仿宋" w:cs="仿宋"/>
          <w:b w:val="0"/>
          <w:bCs/>
          <w:sz w:val="24"/>
          <w:szCs w:val="24"/>
          <w:lang w:val="en-US" w:eastAsia="zh-CN"/>
        </w:rPr>
        <w:t>6、分项报价情况如下：</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bCs w:val="0"/>
          <w:sz w:val="24"/>
          <w:szCs w:val="24"/>
        </w:rPr>
      </w:pPr>
      <w:r>
        <w:rPr>
          <w:rFonts w:hint="eastAsia" w:ascii="仿宋" w:hAnsi="仿宋" w:eastAsia="仿宋" w:cs="仿宋"/>
          <w:b/>
          <w:bCs w:val="0"/>
          <w:sz w:val="24"/>
          <w:szCs w:val="24"/>
        </w:rPr>
        <w:t>注：采购人</w:t>
      </w:r>
      <w:r>
        <w:rPr>
          <w:rFonts w:hint="eastAsia" w:ascii="仿宋" w:hAnsi="仿宋" w:eastAsia="仿宋" w:cs="仿宋"/>
          <w:b/>
          <w:bCs w:val="0"/>
          <w:sz w:val="24"/>
          <w:szCs w:val="24"/>
          <w:lang w:val="en-US" w:eastAsia="zh-CN"/>
        </w:rPr>
        <w:t>应</w:t>
      </w:r>
      <w:r>
        <w:rPr>
          <w:rFonts w:hint="eastAsia" w:ascii="仿宋" w:hAnsi="仿宋" w:eastAsia="仿宋" w:cs="仿宋"/>
          <w:b/>
          <w:bCs w:val="0"/>
          <w:sz w:val="24"/>
          <w:szCs w:val="24"/>
        </w:rPr>
        <w:t>根据</w:t>
      </w:r>
      <w:r>
        <w:rPr>
          <w:rFonts w:hint="eastAsia" w:ascii="仿宋" w:hAnsi="仿宋" w:eastAsia="仿宋" w:cs="仿宋"/>
          <w:b/>
          <w:bCs w:val="0"/>
          <w:sz w:val="24"/>
          <w:szCs w:val="24"/>
          <w:lang w:val="en-US" w:eastAsia="zh-CN"/>
        </w:rPr>
        <w:t>项目情况</w:t>
      </w:r>
      <w:r>
        <w:rPr>
          <w:rFonts w:hint="eastAsia" w:ascii="仿宋" w:hAnsi="仿宋" w:eastAsia="仿宋" w:cs="仿宋"/>
          <w:b/>
          <w:bCs w:val="0"/>
          <w:sz w:val="24"/>
          <w:szCs w:val="24"/>
          <w:lang w:eastAsia="zh-CN"/>
        </w:rPr>
        <w:t>，</w:t>
      </w:r>
      <w:r>
        <w:rPr>
          <w:rFonts w:hint="eastAsia" w:ascii="仿宋" w:hAnsi="仿宋" w:eastAsia="仿宋" w:cs="仿宋"/>
          <w:b/>
          <w:bCs w:val="0"/>
          <w:sz w:val="24"/>
          <w:szCs w:val="24"/>
        </w:rPr>
        <w:t>编制适合采购项目的</w:t>
      </w:r>
      <w:r>
        <w:rPr>
          <w:rFonts w:hint="eastAsia" w:ascii="仿宋" w:hAnsi="仿宋" w:eastAsia="仿宋" w:cs="仿宋"/>
          <w:b/>
          <w:bCs w:val="0"/>
          <w:sz w:val="24"/>
          <w:szCs w:val="24"/>
          <w:lang w:val="en-US" w:eastAsia="zh-CN"/>
        </w:rPr>
        <w:t>分项</w:t>
      </w:r>
      <w:r>
        <w:rPr>
          <w:rFonts w:hint="eastAsia" w:ascii="仿宋" w:hAnsi="仿宋" w:eastAsia="仿宋" w:cs="仿宋"/>
          <w:b/>
          <w:bCs w:val="0"/>
          <w:sz w:val="24"/>
          <w:szCs w:val="24"/>
        </w:rPr>
        <w:t>报价表。</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bCs w:val="0"/>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sz w:val="24"/>
          <w:szCs w:val="24"/>
          <w:u w:val="single"/>
        </w:rPr>
      </w:pPr>
      <w:r>
        <w:rPr>
          <w:rFonts w:hint="eastAsia" w:ascii="仿宋" w:hAnsi="仿宋" w:eastAsia="仿宋" w:cs="仿宋"/>
          <w:sz w:val="24"/>
          <w:szCs w:val="24"/>
        </w:rPr>
        <w:t>供应商</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盖章</w:t>
      </w:r>
      <w:r>
        <w:rPr>
          <w:rFonts w:hint="eastAsia" w:ascii="仿宋" w:hAnsi="仿宋" w:eastAsia="仿宋" w:cs="仿宋"/>
          <w:sz w:val="24"/>
          <w:szCs w:val="24"/>
          <w:lang w:eastAsia="zh-CN"/>
        </w:rPr>
        <w:t>）</w:t>
      </w:r>
      <w:r>
        <w:rPr>
          <w:rFonts w:hint="eastAsia" w:ascii="仿宋" w:hAnsi="仿宋" w:eastAsia="仿宋" w:cs="仿宋"/>
          <w:sz w:val="24"/>
          <w:szCs w:val="24"/>
        </w:rPr>
        <w:t>：</w:t>
      </w:r>
      <w:r>
        <w:rPr>
          <w:rFonts w:hint="eastAsia" w:ascii="仿宋" w:hAnsi="仿宋" w:eastAsia="仿宋" w:cs="仿宋"/>
          <w:sz w:val="24"/>
          <w:szCs w:val="24"/>
          <w:u w:val="single"/>
        </w:rPr>
        <w:t xml:space="preserve">                                                  </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bidi w:val="0"/>
        <w:rPr>
          <w:rFonts w:hint="eastAsia" w:ascii="仿宋" w:hAnsi="仿宋" w:eastAsia="仿宋" w:cs="仿宋"/>
          <w:lang w:val="en-US" w:eastAsia="zh-CN"/>
        </w:rPr>
      </w:pPr>
    </w:p>
    <w:p>
      <w:pPr>
        <w:bidi w:val="0"/>
        <w:rPr>
          <w:rFonts w:hint="eastAsia"/>
          <w:lang w:val="en-US" w:eastAsia="zh-CN"/>
        </w:rPr>
      </w:pPr>
    </w:p>
    <w:p>
      <w:pPr>
        <w:bidi w:val="0"/>
        <w:rPr>
          <w:rFonts w:hint="eastAsia"/>
          <w:lang w:val="en-US" w:eastAsia="zh-CN"/>
        </w:rPr>
      </w:pPr>
    </w:p>
    <w:p>
      <w:pPr>
        <w:tabs>
          <w:tab w:val="left" w:pos="1903"/>
        </w:tabs>
        <w:bidi w:val="0"/>
        <w:jc w:val="left"/>
        <w:rPr>
          <w:rFonts w:hint="eastAsia"/>
          <w:lang w:val="en-US" w:eastAsia="zh-CN"/>
        </w:rPr>
      </w:pPr>
      <w:r>
        <w:rPr>
          <w:rFonts w:hint="eastAsia"/>
          <w:lang w:val="en-US" w:eastAsia="zh-CN"/>
        </w:rPr>
        <w:tab/>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6480" w:firstLineChars="3600"/>
      <w:rPr>
        <w:rFonts w:hint="default" w:eastAsia="宋体"/>
        <w:lang w:val="en-US" w:eastAsia="zh-CN"/>
      </w:rPr>
    </w:pPr>
    <w:r>
      <w:rPr>
        <w:rFonts w:hint="eastAsia"/>
        <w:lang w:val="en-US" w:eastAsia="zh-CN"/>
      </w:rPr>
      <w:t>版次：2025年第一版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decimal"/>
      <w:lvlText w:val="%1、"/>
      <w:lvlJc w:val="left"/>
      <w:pPr>
        <w:tabs>
          <w:tab w:val="left" w:pos="1710"/>
        </w:tabs>
        <w:ind w:left="1710" w:hanging="720"/>
      </w:pPr>
      <w:rPr>
        <w:rFonts w:hint="default"/>
      </w:rPr>
    </w:lvl>
    <w:lvl w:ilvl="1" w:tentative="0">
      <w:start w:val="1"/>
      <w:numFmt w:val="decimal"/>
      <w:lvlText w:val="%2、"/>
      <w:lvlJc w:val="left"/>
      <w:pPr>
        <w:tabs>
          <w:tab w:val="left" w:pos="720"/>
        </w:tabs>
        <w:ind w:left="720" w:hanging="720"/>
      </w:pPr>
      <w:rPr>
        <w:rFonts w:hint="default"/>
        <w:b w:val="0"/>
        <w:bCs w:val="0"/>
      </w:rPr>
    </w:lvl>
    <w:lvl w:ilvl="2" w:tentative="0">
      <w:start w:val="1"/>
      <w:numFmt w:val="decimal"/>
      <w:lvlText w:val="8.%3."/>
      <w:lvlJc w:val="left"/>
      <w:pPr>
        <w:ind w:left="1211" w:hanging="360"/>
      </w:pPr>
      <w:rPr>
        <w:rFonts w:hint="eastAsia"/>
      </w:r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
    <w:nsid w:val="1F706ADA"/>
    <w:multiLevelType w:val="singleLevel"/>
    <w:tmpl w:val="1F706ADA"/>
    <w:lvl w:ilvl="0" w:tentative="0">
      <w:start w:val="1"/>
      <w:numFmt w:val="decimal"/>
      <w:suff w:val="nothing"/>
      <w:lvlText w:val="%1）"/>
      <w:lvlJc w:val="left"/>
      <w:rPr>
        <w:rFonts w:hint="default" w:ascii="仿宋" w:hAnsi="仿宋" w:eastAsia="仿宋" w:cs="仿宋"/>
        <w:sz w:val="24"/>
        <w:szCs w:val="24"/>
      </w:rPr>
    </w:lvl>
  </w:abstractNum>
  <w:abstractNum w:abstractNumId="2">
    <w:nsid w:val="2880CEEB"/>
    <w:multiLevelType w:val="singleLevel"/>
    <w:tmpl w:val="2880CEEB"/>
    <w:lvl w:ilvl="0" w:tentative="0">
      <w:start w:val="1"/>
      <w:numFmt w:val="decimal"/>
      <w:lvlText w:val="%1."/>
      <w:lvlJc w:val="left"/>
      <w:pPr>
        <w:tabs>
          <w:tab w:val="left" w:pos="312"/>
        </w:tabs>
      </w:pPr>
      <w:rPr>
        <w:rFonts w:hint="default" w:ascii="仿宋" w:hAnsi="仿宋" w:eastAsia="仿宋" w:cs="仿宋"/>
      </w:rPr>
    </w:lvl>
  </w:abstractNum>
  <w:abstractNum w:abstractNumId="3">
    <w:nsid w:val="4D4B2627"/>
    <w:multiLevelType w:val="singleLevel"/>
    <w:tmpl w:val="4D4B2627"/>
    <w:lvl w:ilvl="0" w:tentative="0">
      <w:start w:val="1"/>
      <w:numFmt w:val="decimal"/>
      <w:suff w:val="nothing"/>
      <w:lvlText w:val="%1）"/>
      <w:lvlJc w:val="left"/>
    </w:lvl>
  </w:abstractNum>
  <w:abstractNum w:abstractNumId="4">
    <w:nsid w:val="5E614CA7"/>
    <w:multiLevelType w:val="singleLevel"/>
    <w:tmpl w:val="5E614CA7"/>
    <w:lvl w:ilvl="0" w:tentative="0">
      <w:start w:val="1"/>
      <w:numFmt w:val="decimal"/>
      <w:suff w:val="nothing"/>
      <w:lvlText w:val="%1）"/>
      <w:lvlJc w:val="left"/>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7E3005"/>
    <w:rsid w:val="026163A1"/>
    <w:rsid w:val="043620DA"/>
    <w:rsid w:val="0470272B"/>
    <w:rsid w:val="05975034"/>
    <w:rsid w:val="05F86315"/>
    <w:rsid w:val="06847EBA"/>
    <w:rsid w:val="072F717D"/>
    <w:rsid w:val="09584AD6"/>
    <w:rsid w:val="09F23464"/>
    <w:rsid w:val="0C1414A5"/>
    <w:rsid w:val="0C725196"/>
    <w:rsid w:val="0EF6229A"/>
    <w:rsid w:val="0EF64818"/>
    <w:rsid w:val="0F170659"/>
    <w:rsid w:val="1029378D"/>
    <w:rsid w:val="10BE4DCF"/>
    <w:rsid w:val="11761DEC"/>
    <w:rsid w:val="119F7793"/>
    <w:rsid w:val="12AC2707"/>
    <w:rsid w:val="17E61C8D"/>
    <w:rsid w:val="18611180"/>
    <w:rsid w:val="189016D3"/>
    <w:rsid w:val="189D15F3"/>
    <w:rsid w:val="192E3DCB"/>
    <w:rsid w:val="19664413"/>
    <w:rsid w:val="1AB22FFD"/>
    <w:rsid w:val="1AC77757"/>
    <w:rsid w:val="1B163699"/>
    <w:rsid w:val="1B6A7E83"/>
    <w:rsid w:val="1CD16FE0"/>
    <w:rsid w:val="1CE123EB"/>
    <w:rsid w:val="1D646444"/>
    <w:rsid w:val="204C2EED"/>
    <w:rsid w:val="20CC6E9B"/>
    <w:rsid w:val="20D63755"/>
    <w:rsid w:val="216A5347"/>
    <w:rsid w:val="21904D76"/>
    <w:rsid w:val="224A417B"/>
    <w:rsid w:val="225A2F8E"/>
    <w:rsid w:val="237A5839"/>
    <w:rsid w:val="23A63E5F"/>
    <w:rsid w:val="23B10D3D"/>
    <w:rsid w:val="24991EE1"/>
    <w:rsid w:val="25772B6E"/>
    <w:rsid w:val="259D2F1D"/>
    <w:rsid w:val="25E77BA3"/>
    <w:rsid w:val="26243349"/>
    <w:rsid w:val="269A1251"/>
    <w:rsid w:val="26CC32B5"/>
    <w:rsid w:val="2711088A"/>
    <w:rsid w:val="273A214B"/>
    <w:rsid w:val="28056B44"/>
    <w:rsid w:val="280D16C3"/>
    <w:rsid w:val="283474D0"/>
    <w:rsid w:val="29410A93"/>
    <w:rsid w:val="2B351737"/>
    <w:rsid w:val="2B5F0598"/>
    <w:rsid w:val="2BAC3E76"/>
    <w:rsid w:val="2C6B4FA2"/>
    <w:rsid w:val="2CA27F92"/>
    <w:rsid w:val="2D354288"/>
    <w:rsid w:val="2E320208"/>
    <w:rsid w:val="2E7D17D9"/>
    <w:rsid w:val="2F8152AD"/>
    <w:rsid w:val="32746257"/>
    <w:rsid w:val="32987B67"/>
    <w:rsid w:val="33657E28"/>
    <w:rsid w:val="336D7912"/>
    <w:rsid w:val="337246B8"/>
    <w:rsid w:val="33771B53"/>
    <w:rsid w:val="339A2C33"/>
    <w:rsid w:val="33FF4114"/>
    <w:rsid w:val="348521F1"/>
    <w:rsid w:val="35952AA7"/>
    <w:rsid w:val="359916E7"/>
    <w:rsid w:val="35D47AE6"/>
    <w:rsid w:val="36540DE6"/>
    <w:rsid w:val="366F0A1A"/>
    <w:rsid w:val="37A112EC"/>
    <w:rsid w:val="37BC4184"/>
    <w:rsid w:val="37FD09DD"/>
    <w:rsid w:val="382D42DF"/>
    <w:rsid w:val="384F38C3"/>
    <w:rsid w:val="39BB58BD"/>
    <w:rsid w:val="39D96633"/>
    <w:rsid w:val="3BC36C85"/>
    <w:rsid w:val="3BED055F"/>
    <w:rsid w:val="3FAE0043"/>
    <w:rsid w:val="403E57D6"/>
    <w:rsid w:val="405B37EB"/>
    <w:rsid w:val="425A5769"/>
    <w:rsid w:val="440C39DB"/>
    <w:rsid w:val="4424765E"/>
    <w:rsid w:val="44C34664"/>
    <w:rsid w:val="44C92555"/>
    <w:rsid w:val="44DE5A12"/>
    <w:rsid w:val="451A62B3"/>
    <w:rsid w:val="455E4BE3"/>
    <w:rsid w:val="45911327"/>
    <w:rsid w:val="487E3005"/>
    <w:rsid w:val="49764F49"/>
    <w:rsid w:val="4A195604"/>
    <w:rsid w:val="4BFD4FB7"/>
    <w:rsid w:val="4F7630DE"/>
    <w:rsid w:val="4F7F6D54"/>
    <w:rsid w:val="502676CF"/>
    <w:rsid w:val="510D7689"/>
    <w:rsid w:val="514D22F3"/>
    <w:rsid w:val="51F6494F"/>
    <w:rsid w:val="52864E38"/>
    <w:rsid w:val="52954F50"/>
    <w:rsid w:val="53B86F2C"/>
    <w:rsid w:val="544E49AB"/>
    <w:rsid w:val="54650BA5"/>
    <w:rsid w:val="55993359"/>
    <w:rsid w:val="564C7448"/>
    <w:rsid w:val="572013D7"/>
    <w:rsid w:val="57554986"/>
    <w:rsid w:val="57724A1B"/>
    <w:rsid w:val="58207C48"/>
    <w:rsid w:val="582D0C24"/>
    <w:rsid w:val="592F0AEE"/>
    <w:rsid w:val="594B6402"/>
    <w:rsid w:val="5B9F4A74"/>
    <w:rsid w:val="5E495F82"/>
    <w:rsid w:val="5E5727E1"/>
    <w:rsid w:val="5ECB4071"/>
    <w:rsid w:val="5F005F8D"/>
    <w:rsid w:val="61B37949"/>
    <w:rsid w:val="632D5ED6"/>
    <w:rsid w:val="63330420"/>
    <w:rsid w:val="63941899"/>
    <w:rsid w:val="641D72F9"/>
    <w:rsid w:val="645562EF"/>
    <w:rsid w:val="64C91FB6"/>
    <w:rsid w:val="66D23270"/>
    <w:rsid w:val="67082CCE"/>
    <w:rsid w:val="672555FB"/>
    <w:rsid w:val="674457F8"/>
    <w:rsid w:val="6A0F7308"/>
    <w:rsid w:val="6A1A25EA"/>
    <w:rsid w:val="6AA36155"/>
    <w:rsid w:val="6B73262B"/>
    <w:rsid w:val="6C944D39"/>
    <w:rsid w:val="6D962730"/>
    <w:rsid w:val="6E3F2421"/>
    <w:rsid w:val="6E9013E3"/>
    <w:rsid w:val="6F9E36AB"/>
    <w:rsid w:val="70493405"/>
    <w:rsid w:val="70BA23D6"/>
    <w:rsid w:val="71663C7C"/>
    <w:rsid w:val="719035A0"/>
    <w:rsid w:val="7200115C"/>
    <w:rsid w:val="72483560"/>
    <w:rsid w:val="732F2918"/>
    <w:rsid w:val="73C26D39"/>
    <w:rsid w:val="744F5982"/>
    <w:rsid w:val="749F552B"/>
    <w:rsid w:val="75F67A32"/>
    <w:rsid w:val="76905878"/>
    <w:rsid w:val="77D70A6F"/>
    <w:rsid w:val="789A4677"/>
    <w:rsid w:val="7A2651E1"/>
    <w:rsid w:val="7B10001E"/>
    <w:rsid w:val="7B941E6E"/>
    <w:rsid w:val="7B992C67"/>
    <w:rsid w:val="7E054CAB"/>
    <w:rsid w:val="7E785052"/>
    <w:rsid w:val="7EB364CB"/>
    <w:rsid w:val="7ED74F43"/>
    <w:rsid w:val="7F0439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qFormat/>
    <w:uiPriority w:val="0"/>
    <w:pPr>
      <w:spacing w:after="120"/>
      <w:ind w:left="420" w:leftChars="200"/>
    </w:pPr>
  </w:style>
  <w:style w:type="paragraph" w:styleId="4">
    <w:name w:val="Plain Text"/>
    <w:basedOn w:val="1"/>
    <w:qFormat/>
    <w:uiPriority w:val="0"/>
    <w:rPr>
      <w:rFonts w:ascii="宋体" w:hAnsi="Courier New"/>
      <w:szCs w:val="21"/>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 w:type="paragraph" w:customStyle="1" w:styleId="10">
    <w:name w:val="列出段落1"/>
    <w:basedOn w:val="1"/>
    <w:qFormat/>
    <w:uiPriority w:val="34"/>
    <w:pPr>
      <w:ind w:firstLine="420" w:firstLineChars="200"/>
    </w:pPr>
    <w:rPr>
      <w:rFonts w:ascii="Calibri" w:hAnsi="Calibri"/>
      <w:szCs w:val="22"/>
    </w:rPr>
  </w:style>
  <w:style w:type="paragraph" w:styleId="11">
    <w:name w:val="List Paragraph"/>
    <w:basedOn w:val="1"/>
    <w:qFormat/>
    <w:uiPriority w:val="34"/>
    <w:pPr>
      <w:ind w:firstLine="420" w:firstLineChars="200"/>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541</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2021-04-02T01:34:00Z</dcterms:created>
  <dc:creator>kiko</dc:creator>
  <cp:lastModifiedBy>XP-JC</cp:lastModifiedBy>
  <dcterms:modified xsi:type="dcterms:W3CDTF">2025-05-17T01:05:43Z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7CCC8D4712C6444E83BF78FA898091EE</vt:lpwstr>
  </property>
</Properties>
</file>