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795E" w:rsidRDefault="00635EC1">
      <w:pPr>
        <w:rPr>
          <w:rFonts w:ascii="黑体" w:eastAsia="黑体" w:hAnsi="黑体" w:cs="黑体"/>
          <w:b/>
          <w:bCs/>
          <w:sz w:val="44"/>
          <w:szCs w:val="44"/>
        </w:rPr>
      </w:pPr>
      <w:r>
        <w:rPr>
          <w:rFonts w:ascii="宋体" w:eastAsia="宋体" w:hAnsi="Times New Roman" w:cs="Times New Roman" w:hint="eastAsia"/>
          <w:b/>
          <w:bCs/>
          <w:noProof/>
          <w:szCs w:val="24"/>
        </w:rPr>
        <w:drawing>
          <wp:anchor distT="0" distB="0" distL="114300" distR="114300" simplePos="0" relativeHeight="251659264" behindDoc="0" locked="0" layoutInCell="1" allowOverlap="1">
            <wp:simplePos x="0" y="0"/>
            <wp:positionH relativeFrom="column">
              <wp:posOffset>3594735</wp:posOffset>
            </wp:positionH>
            <wp:positionV relativeFrom="paragraph">
              <wp:posOffset>13970</wp:posOffset>
            </wp:positionV>
            <wp:extent cx="1870075" cy="402590"/>
            <wp:effectExtent l="0" t="0" r="0" b="0"/>
            <wp:wrapSquare wrapText="bothSides"/>
            <wp:docPr id="1" name="图片 1" descr="说明: 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 未标题-1副本"/>
                    <pic:cNvPicPr>
                      <a:picLocks noChangeAspect="1" noChangeArrowheads="1"/>
                    </pic:cNvPicPr>
                  </pic:nvPicPr>
                  <pic:blipFill>
                    <a:blip r:embed="rId8"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870075" cy="402590"/>
                    </a:xfrm>
                    <a:prstGeom prst="rect">
                      <a:avLst/>
                    </a:prstGeom>
                    <a:noFill/>
                    <a:ln>
                      <a:noFill/>
                    </a:ln>
                  </pic:spPr>
                </pic:pic>
              </a:graphicData>
            </a:graphic>
          </wp:anchor>
        </w:drawing>
      </w:r>
    </w:p>
    <w:p w:rsidR="00C6795E" w:rsidRDefault="00C6795E">
      <w:pPr>
        <w:rPr>
          <w:rFonts w:ascii="黑体" w:eastAsia="黑体" w:hAnsi="黑体" w:cs="黑体"/>
          <w:b/>
          <w:bCs/>
          <w:sz w:val="44"/>
          <w:szCs w:val="44"/>
        </w:rPr>
      </w:pPr>
    </w:p>
    <w:p w:rsidR="00C6795E" w:rsidRDefault="00635EC1">
      <w:pPr>
        <w:spacing w:line="360" w:lineRule="auto"/>
        <w:jc w:val="center"/>
        <w:rPr>
          <w:rFonts w:ascii="黑体" w:eastAsia="黑体" w:hAnsi="黑体" w:cs="Times New Roman"/>
          <w:b/>
          <w:sz w:val="52"/>
          <w:szCs w:val="24"/>
        </w:rPr>
      </w:pPr>
      <w:r>
        <w:rPr>
          <w:rFonts w:ascii="黑体" w:eastAsia="黑体" w:hAnsi="黑体" w:cs="Times New Roman" w:hint="eastAsia"/>
          <w:b/>
          <w:sz w:val="52"/>
          <w:szCs w:val="24"/>
        </w:rPr>
        <w:t>华能南京金陵发电有限公司</w:t>
      </w:r>
    </w:p>
    <w:p w:rsidR="00C6795E" w:rsidRDefault="00C6795E">
      <w:pPr>
        <w:jc w:val="center"/>
        <w:rPr>
          <w:rFonts w:ascii="黑体" w:eastAsia="黑体" w:hAnsi="黑体" w:cs="黑体"/>
          <w:b/>
          <w:bCs/>
          <w:sz w:val="44"/>
          <w:szCs w:val="44"/>
        </w:rPr>
      </w:pPr>
    </w:p>
    <w:p w:rsidR="00C6795E" w:rsidRDefault="00635EC1">
      <w:pPr>
        <w:snapToGrid w:val="0"/>
        <w:spacing w:line="300" w:lineRule="auto"/>
        <w:jc w:val="center"/>
        <w:rPr>
          <w:rFonts w:ascii="华文中宋" w:eastAsia="华文中宋" w:hAnsi="华文中宋" w:cs="Times New Roman"/>
          <w:b/>
          <w:sz w:val="44"/>
          <w:szCs w:val="44"/>
        </w:rPr>
      </w:pPr>
      <w:proofErr w:type="gramStart"/>
      <w:r>
        <w:rPr>
          <w:rFonts w:ascii="华文中宋" w:eastAsia="华文中宋" w:hAnsi="华文中宋" w:cs="Times New Roman" w:hint="eastAsia"/>
          <w:b/>
          <w:sz w:val="44"/>
          <w:szCs w:val="44"/>
        </w:rPr>
        <w:t>水冷壁防磨</w:t>
      </w:r>
      <w:proofErr w:type="gramEnd"/>
      <w:r>
        <w:rPr>
          <w:rFonts w:ascii="华文中宋" w:eastAsia="华文中宋" w:hAnsi="华文中宋" w:cs="Times New Roman" w:hint="eastAsia"/>
          <w:b/>
          <w:sz w:val="44"/>
          <w:szCs w:val="44"/>
        </w:rPr>
        <w:t>附件加工</w:t>
      </w:r>
    </w:p>
    <w:p w:rsidR="00C6795E" w:rsidRDefault="00635EC1">
      <w:pPr>
        <w:snapToGrid w:val="0"/>
        <w:spacing w:line="300" w:lineRule="auto"/>
        <w:jc w:val="center"/>
        <w:rPr>
          <w:rFonts w:ascii="华文中宋" w:eastAsia="华文中宋" w:hAnsi="华文中宋" w:cs="Times New Roman"/>
          <w:b/>
          <w:sz w:val="44"/>
          <w:szCs w:val="44"/>
        </w:rPr>
      </w:pPr>
      <w:r>
        <w:rPr>
          <w:rFonts w:ascii="华文中宋" w:eastAsia="华文中宋" w:hAnsi="华文中宋" w:cs="Times New Roman" w:hint="eastAsia"/>
          <w:b/>
          <w:sz w:val="44"/>
          <w:szCs w:val="44"/>
        </w:rPr>
        <w:t>技术规范书</w:t>
      </w:r>
    </w:p>
    <w:p w:rsidR="00C6795E" w:rsidRDefault="00C6795E">
      <w:pPr>
        <w:adjustRightInd w:val="0"/>
        <w:spacing w:line="460" w:lineRule="exact"/>
        <w:textAlignment w:val="baseline"/>
        <w:rPr>
          <w:rFonts w:ascii="Times New Roman" w:eastAsia="宋体" w:hAnsi="Times New Roman" w:cs="Times New Roman"/>
          <w:b/>
          <w:kern w:val="0"/>
          <w:sz w:val="44"/>
          <w:szCs w:val="21"/>
        </w:rPr>
      </w:pPr>
    </w:p>
    <w:p w:rsidR="00C6795E" w:rsidRDefault="00C6795E">
      <w:pPr>
        <w:adjustRightInd w:val="0"/>
        <w:spacing w:line="460" w:lineRule="exact"/>
        <w:textAlignment w:val="baseline"/>
        <w:rPr>
          <w:rFonts w:ascii="Times New Roman" w:eastAsia="宋体" w:hAnsi="Times New Roman" w:cs="Times New Roman"/>
          <w:b/>
          <w:kern w:val="0"/>
          <w:sz w:val="44"/>
          <w:szCs w:val="21"/>
        </w:rPr>
      </w:pPr>
    </w:p>
    <w:p w:rsidR="00C6795E" w:rsidRDefault="00C6795E">
      <w:pPr>
        <w:adjustRightInd w:val="0"/>
        <w:spacing w:line="460" w:lineRule="exact"/>
        <w:textAlignment w:val="baseline"/>
        <w:rPr>
          <w:rFonts w:ascii="Times New Roman" w:eastAsia="宋体" w:hAnsi="Times New Roman" w:cs="Times New Roman"/>
          <w:b/>
          <w:kern w:val="0"/>
          <w:sz w:val="44"/>
          <w:szCs w:val="21"/>
        </w:rPr>
      </w:pPr>
    </w:p>
    <w:p w:rsidR="00C6795E" w:rsidRDefault="00635EC1">
      <w:pPr>
        <w:snapToGrid w:val="0"/>
        <w:spacing w:line="360" w:lineRule="auto"/>
        <w:jc w:val="center"/>
        <w:rPr>
          <w:rFonts w:ascii="宋体" w:eastAsia="宋体" w:hAnsi="Times New Roman" w:cs="Times New Roman"/>
          <w:b/>
          <w:bCs/>
          <w:sz w:val="30"/>
          <w:szCs w:val="30"/>
        </w:rPr>
      </w:pPr>
      <w:r>
        <w:rPr>
          <w:rFonts w:ascii="宋体" w:eastAsia="宋体" w:hAnsi="Times New Roman" w:cs="Times New Roman" w:hint="eastAsia"/>
          <w:b/>
          <w:bCs/>
          <w:sz w:val="30"/>
          <w:szCs w:val="30"/>
        </w:rPr>
        <w:t>批准：</w:t>
      </w:r>
      <w:r>
        <w:rPr>
          <w:rFonts w:ascii="宋体" w:eastAsia="宋体" w:hAnsi="Times New Roman" w:cs="Times New Roman" w:hint="eastAsia"/>
          <w:b/>
          <w:bCs/>
          <w:sz w:val="30"/>
          <w:szCs w:val="30"/>
        </w:rPr>
        <w:t>_</w:t>
      </w:r>
      <w:r>
        <w:rPr>
          <w:rFonts w:ascii="宋体" w:eastAsia="宋体" w:hAnsi="Times New Roman" w:cs="Times New Roman"/>
          <w:b/>
          <w:bCs/>
          <w:sz w:val="30"/>
          <w:szCs w:val="30"/>
        </w:rPr>
        <w:t>_________</w:t>
      </w:r>
      <w:r>
        <w:rPr>
          <w:rFonts w:ascii="宋体" w:eastAsia="宋体" w:hAnsi="Times New Roman" w:cs="Times New Roman" w:hint="eastAsia"/>
          <w:b/>
          <w:bCs/>
          <w:sz w:val="30"/>
          <w:szCs w:val="30"/>
        </w:rPr>
        <w:t>_</w:t>
      </w:r>
      <w:r>
        <w:rPr>
          <w:rFonts w:ascii="宋体" w:eastAsia="宋体" w:hAnsi="Times New Roman" w:cs="Times New Roman"/>
          <w:b/>
          <w:bCs/>
          <w:sz w:val="30"/>
          <w:szCs w:val="30"/>
        </w:rPr>
        <w:t>_________</w:t>
      </w:r>
    </w:p>
    <w:p w:rsidR="00C6795E" w:rsidRDefault="00C6795E">
      <w:pPr>
        <w:snapToGrid w:val="0"/>
        <w:spacing w:line="360" w:lineRule="auto"/>
        <w:jc w:val="center"/>
        <w:rPr>
          <w:rFonts w:ascii="宋体" w:eastAsia="宋体" w:hAnsi="Calibri" w:cs="Times New Roman"/>
          <w:b/>
          <w:bCs/>
          <w:sz w:val="30"/>
          <w:szCs w:val="30"/>
        </w:rPr>
      </w:pPr>
    </w:p>
    <w:p w:rsidR="00C6795E" w:rsidRDefault="00635EC1">
      <w:pPr>
        <w:snapToGrid w:val="0"/>
        <w:spacing w:line="360" w:lineRule="auto"/>
        <w:jc w:val="center"/>
        <w:rPr>
          <w:rFonts w:ascii="宋体" w:eastAsia="宋体" w:hAnsi="Times New Roman" w:cs="Times New Roman"/>
          <w:b/>
          <w:bCs/>
          <w:sz w:val="30"/>
          <w:szCs w:val="30"/>
        </w:rPr>
      </w:pPr>
      <w:r>
        <w:rPr>
          <w:rFonts w:ascii="宋体" w:eastAsia="宋体" w:hAnsi="Times New Roman" w:cs="Times New Roman" w:hint="eastAsia"/>
          <w:b/>
          <w:bCs/>
          <w:sz w:val="30"/>
          <w:szCs w:val="30"/>
        </w:rPr>
        <w:t>审核：</w:t>
      </w:r>
      <w:r>
        <w:rPr>
          <w:rFonts w:ascii="宋体" w:eastAsia="宋体" w:hAnsi="Times New Roman" w:cs="Times New Roman" w:hint="eastAsia"/>
          <w:b/>
          <w:bCs/>
          <w:sz w:val="30"/>
          <w:szCs w:val="30"/>
        </w:rPr>
        <w:t>_</w:t>
      </w:r>
      <w:r>
        <w:rPr>
          <w:rFonts w:ascii="宋体" w:eastAsia="宋体" w:hAnsi="Times New Roman" w:cs="Times New Roman"/>
          <w:b/>
          <w:bCs/>
          <w:sz w:val="30"/>
          <w:szCs w:val="30"/>
        </w:rPr>
        <w:t>_________</w:t>
      </w:r>
      <w:r>
        <w:rPr>
          <w:rFonts w:ascii="宋体" w:eastAsia="宋体" w:hAnsi="Times New Roman" w:cs="Times New Roman" w:hint="eastAsia"/>
          <w:b/>
          <w:bCs/>
          <w:sz w:val="30"/>
          <w:szCs w:val="30"/>
        </w:rPr>
        <w:t>_</w:t>
      </w:r>
      <w:r>
        <w:rPr>
          <w:rFonts w:ascii="宋体" w:eastAsia="宋体" w:hAnsi="Times New Roman" w:cs="Times New Roman"/>
          <w:b/>
          <w:bCs/>
          <w:sz w:val="30"/>
          <w:szCs w:val="30"/>
        </w:rPr>
        <w:t>_________</w:t>
      </w:r>
    </w:p>
    <w:p w:rsidR="00C6795E" w:rsidRDefault="00C6795E">
      <w:pPr>
        <w:snapToGrid w:val="0"/>
        <w:spacing w:line="360" w:lineRule="auto"/>
        <w:jc w:val="center"/>
        <w:rPr>
          <w:rFonts w:ascii="宋体" w:eastAsia="宋体" w:hAnsi="Calibri" w:cs="Times New Roman"/>
          <w:b/>
          <w:bCs/>
          <w:sz w:val="30"/>
          <w:szCs w:val="30"/>
        </w:rPr>
      </w:pPr>
    </w:p>
    <w:p w:rsidR="00C6795E" w:rsidRDefault="00635EC1">
      <w:pPr>
        <w:snapToGrid w:val="0"/>
        <w:spacing w:line="360" w:lineRule="auto"/>
        <w:jc w:val="center"/>
        <w:rPr>
          <w:rFonts w:ascii="宋体" w:eastAsia="宋体" w:hAnsi="Times New Roman" w:cs="Times New Roman"/>
          <w:b/>
          <w:bCs/>
          <w:sz w:val="30"/>
          <w:szCs w:val="30"/>
        </w:rPr>
      </w:pPr>
      <w:r>
        <w:rPr>
          <w:rFonts w:ascii="宋体" w:eastAsia="宋体" w:hAnsi="Times New Roman" w:cs="Times New Roman" w:hint="eastAsia"/>
          <w:b/>
          <w:bCs/>
          <w:sz w:val="30"/>
          <w:szCs w:val="30"/>
        </w:rPr>
        <w:t>初审：</w:t>
      </w:r>
      <w:r>
        <w:rPr>
          <w:rFonts w:ascii="宋体" w:eastAsia="宋体" w:hAnsi="Times New Roman" w:cs="Times New Roman" w:hint="eastAsia"/>
          <w:b/>
          <w:bCs/>
          <w:sz w:val="30"/>
          <w:szCs w:val="30"/>
        </w:rPr>
        <w:t>_</w:t>
      </w:r>
      <w:r>
        <w:rPr>
          <w:rFonts w:ascii="宋体" w:eastAsia="宋体" w:hAnsi="Times New Roman" w:cs="Times New Roman"/>
          <w:b/>
          <w:bCs/>
          <w:sz w:val="30"/>
          <w:szCs w:val="30"/>
        </w:rPr>
        <w:t>_________</w:t>
      </w:r>
      <w:r>
        <w:rPr>
          <w:rFonts w:ascii="宋体" w:eastAsia="宋体" w:hAnsi="Times New Roman" w:cs="Times New Roman" w:hint="eastAsia"/>
          <w:b/>
          <w:bCs/>
          <w:sz w:val="30"/>
          <w:szCs w:val="30"/>
        </w:rPr>
        <w:t>_</w:t>
      </w:r>
      <w:r>
        <w:rPr>
          <w:rFonts w:ascii="宋体" w:eastAsia="宋体" w:hAnsi="Times New Roman" w:cs="Times New Roman"/>
          <w:b/>
          <w:bCs/>
          <w:sz w:val="30"/>
          <w:szCs w:val="30"/>
        </w:rPr>
        <w:t>_________</w:t>
      </w:r>
    </w:p>
    <w:p w:rsidR="00C6795E" w:rsidRDefault="00C6795E">
      <w:pPr>
        <w:snapToGrid w:val="0"/>
        <w:spacing w:line="360" w:lineRule="auto"/>
        <w:jc w:val="center"/>
        <w:rPr>
          <w:rFonts w:ascii="宋体" w:eastAsia="宋体" w:hAnsi="Calibri" w:cs="Times New Roman"/>
          <w:b/>
          <w:bCs/>
          <w:sz w:val="30"/>
          <w:szCs w:val="30"/>
        </w:rPr>
      </w:pPr>
    </w:p>
    <w:p w:rsidR="00C6795E" w:rsidRDefault="00635EC1">
      <w:pPr>
        <w:snapToGrid w:val="0"/>
        <w:spacing w:line="360" w:lineRule="auto"/>
        <w:jc w:val="center"/>
        <w:rPr>
          <w:rFonts w:ascii="宋体" w:eastAsia="宋体" w:hAnsi="Times New Roman" w:cs="Times New Roman"/>
          <w:b/>
          <w:bCs/>
          <w:sz w:val="30"/>
          <w:szCs w:val="30"/>
        </w:rPr>
      </w:pPr>
      <w:r>
        <w:rPr>
          <w:rFonts w:ascii="宋体" w:eastAsia="宋体" w:hAnsi="Times New Roman" w:cs="Times New Roman" w:hint="eastAsia"/>
          <w:b/>
          <w:bCs/>
          <w:sz w:val="30"/>
          <w:szCs w:val="30"/>
        </w:rPr>
        <w:t>编写：</w:t>
      </w:r>
      <w:r>
        <w:rPr>
          <w:rFonts w:ascii="宋体" w:eastAsia="宋体" w:hAnsi="Times New Roman" w:cs="Times New Roman" w:hint="eastAsia"/>
          <w:b/>
          <w:bCs/>
          <w:sz w:val="30"/>
          <w:szCs w:val="30"/>
        </w:rPr>
        <w:t>_</w:t>
      </w:r>
      <w:r>
        <w:rPr>
          <w:rFonts w:ascii="宋体" w:eastAsia="宋体" w:hAnsi="Times New Roman" w:cs="Times New Roman"/>
          <w:b/>
          <w:bCs/>
          <w:sz w:val="30"/>
          <w:szCs w:val="30"/>
        </w:rPr>
        <w:t>_________</w:t>
      </w:r>
      <w:r>
        <w:rPr>
          <w:rFonts w:ascii="宋体" w:eastAsia="宋体" w:hAnsi="Times New Roman" w:cs="Times New Roman" w:hint="eastAsia"/>
          <w:b/>
          <w:bCs/>
          <w:sz w:val="30"/>
          <w:szCs w:val="30"/>
        </w:rPr>
        <w:t>_</w:t>
      </w:r>
      <w:r>
        <w:rPr>
          <w:rFonts w:ascii="宋体" w:eastAsia="宋体" w:hAnsi="Times New Roman" w:cs="Times New Roman"/>
          <w:b/>
          <w:bCs/>
          <w:sz w:val="30"/>
          <w:szCs w:val="30"/>
        </w:rPr>
        <w:t>_________</w:t>
      </w:r>
    </w:p>
    <w:p w:rsidR="00C6795E" w:rsidRDefault="00C6795E">
      <w:pPr>
        <w:adjustRightInd w:val="0"/>
        <w:spacing w:line="460" w:lineRule="exact"/>
        <w:textAlignment w:val="baseline"/>
        <w:rPr>
          <w:rFonts w:ascii="Times New Roman" w:eastAsia="宋体" w:hAnsi="Times New Roman" w:cs="Times New Roman"/>
          <w:b/>
          <w:kern w:val="0"/>
          <w:sz w:val="44"/>
          <w:szCs w:val="21"/>
        </w:rPr>
      </w:pPr>
    </w:p>
    <w:p w:rsidR="00C6795E" w:rsidRDefault="00C6795E">
      <w:pPr>
        <w:adjustRightInd w:val="0"/>
        <w:spacing w:line="460" w:lineRule="exact"/>
        <w:textAlignment w:val="baseline"/>
        <w:rPr>
          <w:rFonts w:ascii="Times New Roman" w:eastAsia="宋体" w:hAnsi="Times New Roman" w:cs="Times New Roman"/>
          <w:b/>
          <w:kern w:val="0"/>
          <w:sz w:val="44"/>
          <w:szCs w:val="21"/>
        </w:rPr>
      </w:pPr>
    </w:p>
    <w:p w:rsidR="00C6795E" w:rsidRDefault="00C6795E">
      <w:pPr>
        <w:adjustRightInd w:val="0"/>
        <w:spacing w:line="460" w:lineRule="exact"/>
        <w:textAlignment w:val="baseline"/>
        <w:rPr>
          <w:rFonts w:ascii="Times New Roman" w:eastAsia="宋体" w:hAnsi="Times New Roman" w:cs="Times New Roman"/>
          <w:b/>
          <w:kern w:val="0"/>
          <w:sz w:val="44"/>
          <w:szCs w:val="21"/>
        </w:rPr>
      </w:pPr>
    </w:p>
    <w:p w:rsidR="00C6795E" w:rsidRDefault="00635EC1">
      <w:pPr>
        <w:jc w:val="center"/>
        <w:rPr>
          <w:rFonts w:ascii="Times New Roman" w:eastAsia="宋体" w:hAnsi="Times New Roman" w:cs="Times New Roman"/>
          <w:sz w:val="30"/>
          <w:szCs w:val="30"/>
        </w:rPr>
      </w:pPr>
      <w:r>
        <w:rPr>
          <w:rFonts w:ascii="Times New Roman" w:eastAsia="宋体" w:hAnsi="Times New Roman" w:cs="Times New Roman" w:hint="eastAsia"/>
          <w:sz w:val="30"/>
          <w:szCs w:val="30"/>
        </w:rPr>
        <w:t>华能南京金陵发电有限公司</w:t>
      </w:r>
    </w:p>
    <w:p w:rsidR="00C6795E" w:rsidRDefault="00635EC1">
      <w:pPr>
        <w:jc w:val="center"/>
        <w:rPr>
          <w:rFonts w:ascii="Times New Roman" w:eastAsia="宋体" w:hAnsi="Times New Roman" w:cs="Times New Roman"/>
          <w:b/>
          <w:bCs/>
          <w:sz w:val="28"/>
          <w:szCs w:val="28"/>
        </w:rPr>
      </w:pPr>
      <w:r>
        <w:rPr>
          <w:rFonts w:ascii="Times New Roman" w:eastAsia="宋体" w:hAnsi="Times New Roman" w:cs="Times New Roman" w:hint="eastAsia"/>
          <w:sz w:val="30"/>
          <w:szCs w:val="30"/>
        </w:rPr>
        <w:t>二〇二</w:t>
      </w:r>
      <w:r>
        <w:rPr>
          <w:rFonts w:ascii="Times New Roman" w:eastAsia="宋体" w:hAnsi="Times New Roman" w:cs="Times New Roman" w:hint="eastAsia"/>
          <w:sz w:val="30"/>
          <w:szCs w:val="30"/>
        </w:rPr>
        <w:t>三</w:t>
      </w:r>
      <w:r>
        <w:rPr>
          <w:rFonts w:ascii="Times New Roman" w:eastAsia="宋体" w:hAnsi="Times New Roman" w:cs="Times New Roman" w:hint="eastAsia"/>
          <w:sz w:val="30"/>
          <w:szCs w:val="30"/>
        </w:rPr>
        <w:t>年</w:t>
      </w:r>
      <w:r>
        <w:rPr>
          <w:rFonts w:ascii="Times New Roman" w:eastAsia="宋体" w:hAnsi="Times New Roman" w:cs="Times New Roman" w:hint="eastAsia"/>
          <w:sz w:val="30"/>
          <w:szCs w:val="30"/>
        </w:rPr>
        <w:t>三</w:t>
      </w:r>
      <w:bookmarkStart w:id="0" w:name="_GoBack"/>
      <w:bookmarkEnd w:id="0"/>
      <w:r>
        <w:rPr>
          <w:rFonts w:ascii="Times New Roman" w:eastAsia="宋体" w:hAnsi="Times New Roman" w:cs="Times New Roman" w:hint="eastAsia"/>
          <w:sz w:val="30"/>
          <w:szCs w:val="30"/>
        </w:rPr>
        <w:t>月</w:t>
      </w:r>
    </w:p>
    <w:p w:rsidR="00C6795E" w:rsidRDefault="00C6795E">
      <w:pPr>
        <w:widowControl/>
        <w:jc w:val="left"/>
        <w:rPr>
          <w:rFonts w:ascii="Times New Roman" w:eastAsia="宋体" w:hAnsi="Times New Roman" w:cs="Times New Roman"/>
          <w:szCs w:val="24"/>
        </w:rPr>
      </w:pPr>
    </w:p>
    <w:p w:rsidR="00C6795E" w:rsidRDefault="00635EC1">
      <w:pPr>
        <w:keepNext/>
        <w:keepLines/>
        <w:tabs>
          <w:tab w:val="left" w:pos="0"/>
          <w:tab w:val="left" w:pos="360"/>
        </w:tabs>
        <w:spacing w:before="260" w:after="260" w:line="360" w:lineRule="auto"/>
        <w:outlineLvl w:val="1"/>
        <w:rPr>
          <w:rFonts w:ascii="Arial" w:eastAsia="黑体" w:hAnsi="Arial" w:cs="Times New Roman"/>
          <w:sz w:val="24"/>
          <w:szCs w:val="24"/>
        </w:rPr>
      </w:pPr>
      <w:r>
        <w:rPr>
          <w:rFonts w:ascii="Arial" w:eastAsia="黑体" w:hAnsi="Arial" w:cs="Times New Roman" w:hint="eastAsia"/>
          <w:sz w:val="24"/>
          <w:szCs w:val="24"/>
        </w:rPr>
        <w:lastRenderedPageBreak/>
        <w:t xml:space="preserve">1 </w:t>
      </w:r>
      <w:r>
        <w:rPr>
          <w:rFonts w:ascii="Arial" w:eastAsia="黑体" w:hAnsi="Arial" w:cs="Times New Roman" w:hint="eastAsia"/>
          <w:sz w:val="24"/>
          <w:szCs w:val="24"/>
        </w:rPr>
        <w:t>总则</w:t>
      </w:r>
    </w:p>
    <w:p w:rsidR="00C6795E" w:rsidRDefault="00635EC1">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hint="eastAsia"/>
          <w:spacing w:val="5"/>
          <w:sz w:val="24"/>
          <w:szCs w:val="24"/>
        </w:rPr>
        <w:t>1.1</w:t>
      </w:r>
      <w:r>
        <w:rPr>
          <w:rFonts w:ascii="Times New Roman" w:eastAsia="宋体" w:hAnsi="Times New Roman" w:cs="Times New Roman"/>
          <w:spacing w:val="5"/>
          <w:sz w:val="24"/>
          <w:szCs w:val="24"/>
        </w:rPr>
        <w:t>本规范适用于华能南京金陵发电有限公司</w:t>
      </w:r>
      <w:proofErr w:type="gramStart"/>
      <w:r>
        <w:rPr>
          <w:rFonts w:ascii="Times New Roman" w:eastAsia="宋体" w:hAnsi="Times New Roman" w:cs="Times New Roman" w:hint="eastAsia"/>
          <w:spacing w:val="5"/>
          <w:sz w:val="24"/>
          <w:szCs w:val="24"/>
        </w:rPr>
        <w:t>水冷壁防磨</w:t>
      </w:r>
      <w:proofErr w:type="gramEnd"/>
      <w:r>
        <w:rPr>
          <w:rFonts w:ascii="Times New Roman" w:eastAsia="宋体" w:hAnsi="Times New Roman" w:cs="Times New Roman" w:hint="eastAsia"/>
          <w:spacing w:val="5"/>
          <w:sz w:val="24"/>
          <w:szCs w:val="24"/>
        </w:rPr>
        <w:t>附件加工</w:t>
      </w:r>
      <w:r>
        <w:rPr>
          <w:rFonts w:ascii="Times New Roman" w:eastAsia="宋体" w:hAnsi="Times New Roman" w:cs="Times New Roman"/>
          <w:spacing w:val="5"/>
          <w:sz w:val="24"/>
          <w:szCs w:val="24"/>
        </w:rPr>
        <w:t>的材质、规格、性能、检验和验收等方面的</w:t>
      </w:r>
      <w:r>
        <w:rPr>
          <w:rFonts w:ascii="Times New Roman" w:eastAsia="宋体" w:hAnsi="Times New Roman" w:cs="Times New Roman"/>
          <w:sz w:val="24"/>
          <w:szCs w:val="24"/>
        </w:rPr>
        <w:t>技术要求</w:t>
      </w:r>
      <w:r>
        <w:rPr>
          <w:rFonts w:ascii="Times New Roman" w:eastAsia="宋体" w:hAnsi="Times New Roman" w:cs="Times New Roman" w:hint="eastAsia"/>
          <w:sz w:val="24"/>
          <w:szCs w:val="24"/>
        </w:rPr>
        <w:t>。</w:t>
      </w:r>
    </w:p>
    <w:p w:rsidR="00C6795E" w:rsidRDefault="00635EC1">
      <w:pPr>
        <w:adjustRightInd w:val="0"/>
        <w:snapToGrid w:val="0"/>
        <w:spacing w:line="360" w:lineRule="auto"/>
        <w:rPr>
          <w:rFonts w:ascii="Times New Roman" w:eastAsia="宋体" w:hAnsi="Times New Roman" w:cs="Times New Roman"/>
          <w:spacing w:val="5"/>
          <w:sz w:val="24"/>
          <w:szCs w:val="24"/>
        </w:rPr>
      </w:pPr>
      <w:r>
        <w:rPr>
          <w:rFonts w:ascii="Times New Roman" w:eastAsia="宋体" w:hAnsi="Times New Roman" w:cs="Times New Roman"/>
          <w:spacing w:val="5"/>
          <w:sz w:val="24"/>
          <w:szCs w:val="24"/>
        </w:rPr>
        <w:t xml:space="preserve">1.2 </w:t>
      </w:r>
      <w:r>
        <w:rPr>
          <w:rFonts w:ascii="Times New Roman" w:eastAsia="宋体" w:hAnsi="Times New Roman" w:cs="Times New Roman"/>
          <w:spacing w:val="5"/>
          <w:sz w:val="24"/>
          <w:szCs w:val="24"/>
        </w:rPr>
        <w:t>本规范提出的是最低限度的技术要求</w:t>
      </w:r>
      <w:r>
        <w:rPr>
          <w:rFonts w:ascii="Times New Roman" w:eastAsia="宋体" w:hAnsi="Times New Roman" w:cs="Times New Roman"/>
          <w:spacing w:val="5"/>
          <w:sz w:val="24"/>
          <w:szCs w:val="24"/>
        </w:rPr>
        <w:t>,</w:t>
      </w:r>
      <w:r>
        <w:rPr>
          <w:rFonts w:ascii="Times New Roman" w:eastAsia="宋体" w:hAnsi="Times New Roman" w:cs="Times New Roman"/>
          <w:spacing w:val="5"/>
          <w:sz w:val="24"/>
          <w:szCs w:val="24"/>
        </w:rPr>
        <w:t>并未规定所有的技术要求和适用的标准，投标方应提供满足本规范和所列标准要求的高质量产品及其相应服务。对国家有关安全、环保等强制性标准，必须满足其要求。</w:t>
      </w:r>
    </w:p>
    <w:p w:rsidR="00C6795E" w:rsidRDefault="00635EC1">
      <w:pPr>
        <w:adjustRightInd w:val="0"/>
        <w:snapToGrid w:val="0"/>
        <w:spacing w:line="360" w:lineRule="auto"/>
        <w:rPr>
          <w:rFonts w:ascii="Times New Roman" w:eastAsia="宋体" w:hAnsi="Times New Roman" w:cs="Times New Roman"/>
          <w:spacing w:val="5"/>
          <w:sz w:val="24"/>
          <w:szCs w:val="24"/>
        </w:rPr>
      </w:pPr>
      <w:r>
        <w:rPr>
          <w:rFonts w:ascii="Times New Roman" w:eastAsia="宋体" w:hAnsi="Times New Roman" w:cs="Times New Roman"/>
          <w:spacing w:val="5"/>
          <w:sz w:val="24"/>
          <w:szCs w:val="24"/>
        </w:rPr>
        <w:t>1.3</w:t>
      </w:r>
      <w:r>
        <w:rPr>
          <w:rFonts w:ascii="Times New Roman" w:eastAsia="宋体" w:hAnsi="Times New Roman" w:cs="Times New Roman"/>
          <w:sz w:val="24"/>
          <w:szCs w:val="24"/>
        </w:rPr>
        <w:t>如果投标方没有以书面形式对本技术规范书的条文提出异议，那么招标方可以认为投标方提出的产品完全符合本技术规范书的要求</w:t>
      </w:r>
      <w:r>
        <w:rPr>
          <w:rFonts w:ascii="Times New Roman" w:eastAsia="宋体" w:hAnsi="Times New Roman" w:cs="Times New Roman"/>
          <w:spacing w:val="5"/>
          <w:sz w:val="24"/>
          <w:szCs w:val="24"/>
        </w:rPr>
        <w:t>。偏差（无论多少）都必须清楚地表示在投标文件中的</w:t>
      </w:r>
      <w:r>
        <w:rPr>
          <w:rFonts w:ascii="Times New Roman" w:eastAsia="宋体" w:hAnsi="Times New Roman" w:cs="Times New Roman"/>
          <w:spacing w:val="5"/>
          <w:sz w:val="24"/>
          <w:szCs w:val="24"/>
        </w:rPr>
        <w:t>“</w:t>
      </w:r>
      <w:r>
        <w:rPr>
          <w:rFonts w:ascii="Times New Roman" w:eastAsia="宋体" w:hAnsi="Times New Roman" w:cs="Times New Roman"/>
          <w:spacing w:val="5"/>
          <w:sz w:val="24"/>
          <w:szCs w:val="24"/>
        </w:rPr>
        <w:t>差异表</w:t>
      </w:r>
      <w:r>
        <w:rPr>
          <w:rFonts w:ascii="Times New Roman" w:eastAsia="宋体" w:hAnsi="Times New Roman" w:cs="Times New Roman"/>
          <w:spacing w:val="5"/>
          <w:sz w:val="24"/>
          <w:szCs w:val="24"/>
        </w:rPr>
        <w:t>”</w:t>
      </w:r>
      <w:r>
        <w:rPr>
          <w:rFonts w:ascii="Times New Roman" w:eastAsia="宋体" w:hAnsi="Times New Roman" w:cs="Times New Roman"/>
          <w:spacing w:val="5"/>
          <w:sz w:val="24"/>
          <w:szCs w:val="24"/>
        </w:rPr>
        <w:t>中。</w:t>
      </w:r>
    </w:p>
    <w:p w:rsidR="00C6795E" w:rsidRDefault="00635EC1">
      <w:pPr>
        <w:adjustRightInd w:val="0"/>
        <w:snapToGrid w:val="0"/>
        <w:spacing w:line="360" w:lineRule="auto"/>
        <w:rPr>
          <w:rFonts w:ascii="Times New Roman" w:eastAsia="宋体" w:hAnsi="Times New Roman" w:cs="Times New Roman"/>
          <w:spacing w:val="5"/>
          <w:sz w:val="24"/>
          <w:szCs w:val="24"/>
        </w:rPr>
      </w:pPr>
      <w:r>
        <w:rPr>
          <w:rFonts w:ascii="Times New Roman" w:eastAsia="宋体" w:hAnsi="Times New Roman" w:cs="Times New Roman"/>
          <w:spacing w:val="5"/>
          <w:sz w:val="24"/>
          <w:szCs w:val="24"/>
        </w:rPr>
        <w:t>1.4</w:t>
      </w:r>
      <w:r>
        <w:rPr>
          <w:rFonts w:ascii="Times New Roman" w:eastAsia="宋体" w:hAnsi="Times New Roman" w:cs="Times New Roman"/>
          <w:sz w:val="24"/>
          <w:szCs w:val="24"/>
        </w:rPr>
        <w:t>本技术规范书所使用的标准，如遇与投标方所执行标准不一致时，按较高标准执行</w:t>
      </w:r>
      <w:r>
        <w:rPr>
          <w:rFonts w:ascii="Times New Roman" w:eastAsia="宋体" w:hAnsi="Times New Roman" w:cs="Times New Roman"/>
          <w:spacing w:val="5"/>
          <w:sz w:val="24"/>
          <w:szCs w:val="24"/>
        </w:rPr>
        <w:t>。</w:t>
      </w:r>
    </w:p>
    <w:p w:rsidR="00C6795E" w:rsidRDefault="00635EC1" w:rsidP="00E029CA">
      <w:pPr>
        <w:adjustRightInd w:val="0"/>
        <w:snapToGrid w:val="0"/>
        <w:spacing w:line="360" w:lineRule="auto"/>
        <w:rPr>
          <w:rFonts w:ascii="Times New Roman" w:eastAsia="宋体" w:hAnsi="Times New Roman" w:cs="Times New Roman"/>
          <w:spacing w:val="5"/>
          <w:sz w:val="24"/>
          <w:szCs w:val="24"/>
        </w:rPr>
      </w:pPr>
      <w:r w:rsidRPr="00E029CA">
        <w:rPr>
          <w:rFonts w:ascii="Times New Roman" w:eastAsia="宋体" w:hAnsi="Times New Roman" w:cs="Times New Roman"/>
          <w:spacing w:val="5"/>
          <w:sz w:val="24"/>
          <w:szCs w:val="24"/>
        </w:rPr>
        <w:t xml:space="preserve">1.5 </w:t>
      </w:r>
      <w:r w:rsidRPr="00E029CA">
        <w:rPr>
          <w:rFonts w:ascii="Times New Roman" w:eastAsia="宋体" w:hAnsi="Times New Roman" w:cs="Times New Roman"/>
          <w:spacing w:val="5"/>
          <w:sz w:val="24"/>
          <w:szCs w:val="24"/>
        </w:rPr>
        <w:t>从签订合同之后至投标方开始制造之日的这段时期内，招标方</w:t>
      </w:r>
      <w:r w:rsidRPr="00E029CA">
        <w:rPr>
          <w:rFonts w:ascii="Times New Roman" w:eastAsia="宋体" w:hAnsi="Times New Roman" w:cs="Times New Roman"/>
          <w:spacing w:val="5"/>
          <w:sz w:val="24"/>
          <w:szCs w:val="24"/>
        </w:rPr>
        <w:t>有权提出因规程、规范和标准发生变化而产生的一些补充修改要求，投标方应遵守这些要求。</w:t>
      </w:r>
    </w:p>
    <w:p w:rsidR="00C6795E" w:rsidRDefault="00E029CA">
      <w:pPr>
        <w:adjustRightInd w:val="0"/>
        <w:snapToGrid w:val="0"/>
        <w:spacing w:line="360" w:lineRule="auto"/>
        <w:rPr>
          <w:rFonts w:ascii="Times New Roman" w:eastAsia="宋体" w:hAnsi="Times New Roman" w:cs="Times New Roman"/>
          <w:spacing w:val="5"/>
          <w:sz w:val="24"/>
          <w:szCs w:val="24"/>
        </w:rPr>
      </w:pPr>
      <w:r>
        <w:rPr>
          <w:rFonts w:ascii="Times New Roman" w:eastAsia="宋体" w:hAnsi="Times New Roman" w:cs="Times New Roman"/>
          <w:spacing w:val="5"/>
          <w:sz w:val="24"/>
          <w:szCs w:val="24"/>
        </w:rPr>
        <w:t>1.</w:t>
      </w:r>
      <w:r>
        <w:rPr>
          <w:rFonts w:ascii="Times New Roman" w:eastAsia="宋体" w:hAnsi="Times New Roman" w:cs="Times New Roman" w:hint="eastAsia"/>
          <w:spacing w:val="5"/>
          <w:sz w:val="24"/>
          <w:szCs w:val="24"/>
        </w:rPr>
        <w:t>6</w:t>
      </w:r>
      <w:r w:rsidR="00635EC1">
        <w:rPr>
          <w:rFonts w:ascii="Times New Roman" w:eastAsia="宋体" w:hAnsi="Times New Roman" w:cs="Times New Roman"/>
          <w:spacing w:val="5"/>
          <w:sz w:val="24"/>
          <w:szCs w:val="24"/>
        </w:rPr>
        <w:t>本技术规范书将作为订货合同的附件，成为正式合同的一部分</w:t>
      </w:r>
      <w:bookmarkStart w:id="1" w:name="_Toc516713933"/>
      <w:bookmarkStart w:id="2" w:name="_Toc519157914"/>
      <w:bookmarkStart w:id="3" w:name="_Toc33604413"/>
      <w:bookmarkStart w:id="4" w:name="_Toc371178162"/>
      <w:r w:rsidR="00635EC1">
        <w:rPr>
          <w:rFonts w:ascii="Times New Roman" w:eastAsia="宋体" w:hAnsi="Times New Roman" w:cs="Times New Roman" w:hint="eastAsia"/>
          <w:spacing w:val="5"/>
          <w:sz w:val="24"/>
          <w:szCs w:val="24"/>
        </w:rPr>
        <w:t>。</w:t>
      </w:r>
    </w:p>
    <w:p w:rsidR="00C6795E" w:rsidRDefault="00635EC1">
      <w:pPr>
        <w:keepNext/>
        <w:keepLines/>
        <w:tabs>
          <w:tab w:val="left" w:pos="0"/>
          <w:tab w:val="left" w:pos="360"/>
        </w:tabs>
        <w:spacing w:before="260" w:after="260" w:line="360" w:lineRule="auto"/>
        <w:outlineLvl w:val="1"/>
        <w:rPr>
          <w:rFonts w:ascii="Arial" w:eastAsia="黑体" w:hAnsi="Arial" w:cs="Times New Roman"/>
          <w:sz w:val="24"/>
          <w:szCs w:val="24"/>
        </w:rPr>
      </w:pPr>
      <w:r>
        <w:rPr>
          <w:rFonts w:ascii="Arial" w:eastAsia="黑体" w:hAnsi="Arial" w:cs="Times New Roman"/>
          <w:sz w:val="24"/>
          <w:szCs w:val="24"/>
        </w:rPr>
        <w:t xml:space="preserve">2 </w:t>
      </w:r>
      <w:r>
        <w:rPr>
          <w:rFonts w:ascii="Arial" w:eastAsia="黑体" w:hAnsi="Arial" w:cs="Times New Roman"/>
          <w:sz w:val="24"/>
          <w:szCs w:val="24"/>
        </w:rPr>
        <w:t>工程概况</w:t>
      </w:r>
      <w:bookmarkEnd w:id="1"/>
      <w:bookmarkEnd w:id="2"/>
      <w:bookmarkEnd w:id="3"/>
      <w:bookmarkEnd w:id="4"/>
    </w:p>
    <w:p w:rsidR="00C6795E" w:rsidRDefault="00635EC1">
      <w:pPr>
        <w:spacing w:before="50" w:after="50" w:line="360" w:lineRule="auto"/>
        <w:ind w:right="-57" w:firstLineChars="200" w:firstLine="504"/>
        <w:rPr>
          <w:rFonts w:ascii="Times New Roman" w:eastAsia="宋体" w:hAnsi="Times New Roman" w:cs="Times New Roman"/>
          <w:spacing w:val="6"/>
          <w:kern w:val="4"/>
          <w:sz w:val="24"/>
          <w:szCs w:val="24"/>
        </w:rPr>
      </w:pPr>
      <w:r>
        <w:rPr>
          <w:rFonts w:ascii="Times New Roman" w:eastAsia="宋体" w:hAnsi="Times New Roman" w:cs="Times New Roman"/>
          <w:spacing w:val="6"/>
          <w:kern w:val="4"/>
          <w:sz w:val="24"/>
          <w:szCs w:val="24"/>
        </w:rPr>
        <w:t>华能金陵电厂</w:t>
      </w:r>
      <w:r>
        <w:rPr>
          <w:rFonts w:ascii="Times New Roman" w:eastAsia="宋体" w:hAnsi="Times New Roman" w:cs="Times New Roman"/>
          <w:spacing w:val="6"/>
          <w:kern w:val="4"/>
          <w:sz w:val="24"/>
          <w:szCs w:val="24"/>
        </w:rPr>
        <w:t>2×1030MW</w:t>
      </w:r>
      <w:r>
        <w:rPr>
          <w:rFonts w:ascii="Times New Roman" w:eastAsia="宋体" w:hAnsi="Times New Roman" w:cs="Times New Roman"/>
          <w:spacing w:val="6"/>
          <w:kern w:val="4"/>
          <w:sz w:val="24"/>
          <w:szCs w:val="24"/>
        </w:rPr>
        <w:t>超</w:t>
      </w:r>
      <w:proofErr w:type="gramStart"/>
      <w:r>
        <w:rPr>
          <w:rFonts w:ascii="Times New Roman" w:eastAsia="宋体" w:hAnsi="Times New Roman" w:cs="Times New Roman"/>
          <w:spacing w:val="6"/>
          <w:kern w:val="4"/>
          <w:sz w:val="24"/>
          <w:szCs w:val="24"/>
        </w:rPr>
        <w:t>超</w:t>
      </w:r>
      <w:proofErr w:type="gramEnd"/>
      <w:r>
        <w:rPr>
          <w:rFonts w:ascii="Times New Roman" w:eastAsia="宋体" w:hAnsi="Times New Roman" w:cs="Times New Roman"/>
          <w:spacing w:val="6"/>
          <w:kern w:val="4"/>
          <w:sz w:val="24"/>
          <w:szCs w:val="24"/>
        </w:rPr>
        <w:t>临界燃煤发电机组的锅炉由哈尔滨锅炉厂有限责任公司设计供货，为超</w:t>
      </w:r>
      <w:proofErr w:type="gramStart"/>
      <w:r>
        <w:rPr>
          <w:rFonts w:ascii="Times New Roman" w:eastAsia="宋体" w:hAnsi="Times New Roman" w:cs="Times New Roman"/>
          <w:spacing w:val="6"/>
          <w:kern w:val="4"/>
          <w:sz w:val="24"/>
          <w:szCs w:val="24"/>
        </w:rPr>
        <w:t>超</w:t>
      </w:r>
      <w:proofErr w:type="gramEnd"/>
      <w:r>
        <w:rPr>
          <w:rFonts w:ascii="Times New Roman" w:eastAsia="宋体" w:hAnsi="Times New Roman" w:cs="Times New Roman"/>
          <w:spacing w:val="6"/>
          <w:kern w:val="4"/>
          <w:sz w:val="24"/>
          <w:szCs w:val="24"/>
        </w:rPr>
        <w:t>临界变压运行直流锅炉，采用</w:t>
      </w:r>
      <w:r>
        <w:rPr>
          <w:rFonts w:ascii="Times New Roman" w:eastAsia="宋体" w:hAnsi="Times New Roman" w:cs="Times New Roman"/>
          <w:spacing w:val="6"/>
          <w:kern w:val="4"/>
          <w:sz w:val="24"/>
          <w:szCs w:val="24"/>
        </w:rPr>
        <w:t>П</w:t>
      </w:r>
      <w:r>
        <w:rPr>
          <w:rFonts w:ascii="Times New Roman" w:eastAsia="宋体" w:hAnsi="Times New Roman" w:cs="Times New Roman"/>
          <w:spacing w:val="6"/>
          <w:kern w:val="4"/>
          <w:sz w:val="24"/>
          <w:szCs w:val="24"/>
        </w:rPr>
        <w:t>型布置、单炉膛、低</w:t>
      </w:r>
      <w:r>
        <w:rPr>
          <w:rFonts w:ascii="Times New Roman" w:eastAsia="宋体" w:hAnsi="Times New Roman" w:cs="Times New Roman"/>
          <w:spacing w:val="6"/>
          <w:kern w:val="4"/>
          <w:sz w:val="24"/>
          <w:szCs w:val="24"/>
        </w:rPr>
        <w:t>NOXPM</w:t>
      </w:r>
      <w:r>
        <w:rPr>
          <w:rFonts w:ascii="Times New Roman" w:eastAsia="宋体" w:hAnsi="Times New Roman" w:cs="Times New Roman"/>
          <w:spacing w:val="6"/>
          <w:kern w:val="4"/>
          <w:sz w:val="24"/>
          <w:szCs w:val="24"/>
        </w:rPr>
        <w:t>主燃烧器和</w:t>
      </w:r>
      <w:r>
        <w:rPr>
          <w:rFonts w:ascii="Times New Roman" w:eastAsia="宋体" w:hAnsi="Times New Roman" w:cs="Times New Roman"/>
          <w:spacing w:val="6"/>
          <w:kern w:val="4"/>
          <w:sz w:val="24"/>
          <w:szCs w:val="24"/>
        </w:rPr>
        <w:t>MACT</w:t>
      </w:r>
      <w:r>
        <w:rPr>
          <w:rFonts w:ascii="Times New Roman" w:eastAsia="宋体" w:hAnsi="Times New Roman" w:cs="Times New Roman"/>
          <w:spacing w:val="6"/>
          <w:kern w:val="4"/>
          <w:sz w:val="24"/>
          <w:szCs w:val="24"/>
        </w:rPr>
        <w:t>燃烧技术、</w:t>
      </w:r>
      <w:proofErr w:type="gramStart"/>
      <w:r>
        <w:rPr>
          <w:rFonts w:ascii="Times New Roman" w:eastAsia="宋体" w:hAnsi="Times New Roman" w:cs="Times New Roman"/>
          <w:spacing w:val="6"/>
          <w:kern w:val="4"/>
          <w:sz w:val="24"/>
          <w:szCs w:val="24"/>
        </w:rPr>
        <w:t>反向双切</w:t>
      </w:r>
      <w:proofErr w:type="gramEnd"/>
      <w:r>
        <w:rPr>
          <w:rFonts w:ascii="Times New Roman" w:eastAsia="宋体" w:hAnsi="Times New Roman" w:cs="Times New Roman"/>
          <w:spacing w:val="6"/>
          <w:kern w:val="4"/>
          <w:sz w:val="24"/>
          <w:szCs w:val="24"/>
        </w:rPr>
        <w:t>圆燃烧方式、炉膛采用内螺纹管垂直上升膜式水冷壁、循环</w:t>
      </w:r>
      <w:proofErr w:type="gramStart"/>
      <w:r>
        <w:rPr>
          <w:rFonts w:ascii="Times New Roman" w:eastAsia="宋体" w:hAnsi="Times New Roman" w:cs="Times New Roman"/>
          <w:spacing w:val="6"/>
          <w:kern w:val="4"/>
          <w:sz w:val="24"/>
          <w:szCs w:val="24"/>
        </w:rPr>
        <w:t>泵启动</w:t>
      </w:r>
      <w:proofErr w:type="gramEnd"/>
      <w:r>
        <w:rPr>
          <w:rFonts w:ascii="Times New Roman" w:eastAsia="宋体" w:hAnsi="Times New Roman" w:cs="Times New Roman"/>
          <w:spacing w:val="6"/>
          <w:kern w:val="4"/>
          <w:sz w:val="24"/>
          <w:szCs w:val="24"/>
        </w:rPr>
        <w:t>系统、一次中间再热、调温</w:t>
      </w:r>
      <w:r>
        <w:rPr>
          <w:rFonts w:ascii="Times New Roman" w:eastAsia="宋体" w:hAnsi="Times New Roman" w:cs="Times New Roman"/>
          <w:spacing w:val="6"/>
          <w:kern w:val="4"/>
          <w:sz w:val="24"/>
          <w:szCs w:val="24"/>
        </w:rPr>
        <w:t>方式除煤水比外，还采用烟气分配挡板、燃烧器摆动、喷水等方式。锅炉采用平衡通风、露天布置、固态排渣、全钢构架、全悬吊结构，燃用神府东胜煤、淮北混煤。</w:t>
      </w:r>
    </w:p>
    <w:p w:rsidR="00C6795E" w:rsidRDefault="00635EC1">
      <w:pPr>
        <w:spacing w:before="50" w:after="50" w:line="360" w:lineRule="auto"/>
        <w:ind w:firstLineChars="200" w:firstLine="480"/>
        <w:rPr>
          <w:rFonts w:ascii="Times New Roman" w:eastAsia="宋体" w:hAnsi="Times New Roman" w:cs="Times New Roman"/>
          <w:color w:val="000000"/>
          <w:sz w:val="24"/>
          <w:szCs w:val="20"/>
        </w:rPr>
      </w:pPr>
      <w:r>
        <w:rPr>
          <w:rFonts w:ascii="Times New Roman" w:eastAsia="宋体" w:hAnsi="Times New Roman" w:cs="Times New Roman" w:hint="eastAsia"/>
          <w:color w:val="000000"/>
          <w:sz w:val="24"/>
          <w:szCs w:val="20"/>
        </w:rPr>
        <w:t>锅炉水冷壁</w:t>
      </w:r>
      <w:proofErr w:type="gramStart"/>
      <w:r>
        <w:rPr>
          <w:rFonts w:ascii="Times New Roman" w:eastAsia="宋体" w:hAnsi="Times New Roman" w:cs="Times New Roman" w:hint="eastAsia"/>
          <w:color w:val="000000"/>
          <w:sz w:val="24"/>
          <w:szCs w:val="20"/>
        </w:rPr>
        <w:t>前后墙各</w:t>
      </w:r>
      <w:proofErr w:type="gramEnd"/>
      <w:r>
        <w:rPr>
          <w:rFonts w:ascii="Times New Roman" w:eastAsia="宋体" w:hAnsi="Times New Roman" w:cs="Times New Roman" w:hint="eastAsia"/>
          <w:color w:val="000000"/>
          <w:sz w:val="24"/>
          <w:szCs w:val="20"/>
        </w:rPr>
        <w:t>768</w:t>
      </w:r>
      <w:r>
        <w:rPr>
          <w:rFonts w:ascii="Times New Roman" w:eastAsia="宋体" w:hAnsi="Times New Roman" w:cs="Times New Roman" w:hint="eastAsia"/>
          <w:color w:val="000000"/>
          <w:sz w:val="24"/>
          <w:szCs w:val="20"/>
        </w:rPr>
        <w:t>根管，</w:t>
      </w:r>
      <w:proofErr w:type="gramStart"/>
      <w:r>
        <w:rPr>
          <w:rFonts w:ascii="Times New Roman" w:eastAsia="宋体" w:hAnsi="Times New Roman" w:cs="Times New Roman" w:hint="eastAsia"/>
          <w:color w:val="000000"/>
          <w:sz w:val="24"/>
          <w:szCs w:val="20"/>
        </w:rPr>
        <w:t>左右墙各</w:t>
      </w:r>
      <w:r>
        <w:rPr>
          <w:rFonts w:ascii="Times New Roman" w:eastAsia="宋体" w:hAnsi="Times New Roman" w:cs="Times New Roman" w:hint="eastAsia"/>
          <w:color w:val="000000"/>
          <w:sz w:val="24"/>
          <w:szCs w:val="20"/>
        </w:rPr>
        <w:t>352</w:t>
      </w:r>
      <w:r>
        <w:rPr>
          <w:rFonts w:ascii="Times New Roman" w:eastAsia="宋体" w:hAnsi="Times New Roman" w:cs="Times New Roman" w:hint="eastAsia"/>
          <w:color w:val="000000"/>
          <w:sz w:val="24"/>
          <w:szCs w:val="20"/>
        </w:rPr>
        <w:t>根</w:t>
      </w:r>
      <w:proofErr w:type="gramEnd"/>
      <w:r>
        <w:rPr>
          <w:rFonts w:ascii="Times New Roman" w:eastAsia="宋体" w:hAnsi="Times New Roman" w:cs="Times New Roman" w:hint="eastAsia"/>
          <w:color w:val="000000"/>
          <w:sz w:val="24"/>
          <w:szCs w:val="20"/>
        </w:rPr>
        <w:t>，管径为φ</w:t>
      </w:r>
      <w:r>
        <w:rPr>
          <w:rFonts w:ascii="Times New Roman" w:eastAsia="宋体" w:hAnsi="Times New Roman" w:cs="Times New Roman" w:hint="eastAsia"/>
          <w:color w:val="000000"/>
          <w:sz w:val="24"/>
          <w:szCs w:val="20"/>
        </w:rPr>
        <w:t>28.6mm</w:t>
      </w:r>
      <w:r>
        <w:rPr>
          <w:rFonts w:ascii="Times New Roman" w:eastAsia="宋体" w:hAnsi="Times New Roman" w:cs="Times New Roman" w:hint="eastAsia"/>
          <w:color w:val="000000"/>
          <w:sz w:val="24"/>
          <w:szCs w:val="20"/>
        </w:rPr>
        <w:t>，厚度为</w:t>
      </w:r>
      <w:r>
        <w:rPr>
          <w:rFonts w:ascii="Times New Roman" w:eastAsia="宋体" w:hAnsi="Times New Roman" w:cs="Times New Roman" w:hint="eastAsia"/>
          <w:color w:val="000000"/>
          <w:sz w:val="24"/>
          <w:szCs w:val="20"/>
        </w:rPr>
        <w:t>5.8mm</w:t>
      </w:r>
      <w:r>
        <w:rPr>
          <w:rFonts w:ascii="Times New Roman" w:eastAsia="宋体" w:hAnsi="Times New Roman" w:cs="Times New Roman" w:hint="eastAsia"/>
          <w:color w:val="000000"/>
          <w:sz w:val="24"/>
          <w:szCs w:val="20"/>
        </w:rPr>
        <w:t>，材质为</w:t>
      </w:r>
      <w:r>
        <w:rPr>
          <w:rFonts w:ascii="Times New Roman" w:eastAsia="宋体" w:hAnsi="Times New Roman" w:cs="Times New Roman" w:hint="eastAsia"/>
          <w:color w:val="000000"/>
          <w:sz w:val="24"/>
          <w:szCs w:val="20"/>
        </w:rPr>
        <w:t>15CrMoG</w:t>
      </w:r>
      <w:r>
        <w:rPr>
          <w:rFonts w:ascii="Times New Roman" w:eastAsia="宋体" w:hAnsi="Times New Roman" w:cs="Times New Roman" w:hint="eastAsia"/>
          <w:color w:val="000000"/>
          <w:sz w:val="24"/>
          <w:szCs w:val="20"/>
        </w:rPr>
        <w:t>，横向节距为</w:t>
      </w:r>
      <w:r>
        <w:rPr>
          <w:rFonts w:ascii="Times New Roman" w:eastAsia="宋体" w:hAnsi="Times New Roman" w:cs="Times New Roman" w:hint="eastAsia"/>
          <w:color w:val="000000"/>
          <w:sz w:val="24"/>
          <w:szCs w:val="20"/>
        </w:rPr>
        <w:t>44.5mm</w:t>
      </w:r>
      <w:r>
        <w:rPr>
          <w:rFonts w:ascii="Times New Roman" w:eastAsia="宋体" w:hAnsi="Times New Roman" w:cs="Times New Roman" w:hint="eastAsia"/>
          <w:color w:val="000000"/>
          <w:sz w:val="24"/>
          <w:szCs w:val="20"/>
        </w:rPr>
        <w:t>，管间焊接有宽</w:t>
      </w:r>
      <w:r>
        <w:rPr>
          <w:rFonts w:ascii="Times New Roman" w:eastAsia="宋体" w:hAnsi="Times New Roman" w:cs="Times New Roman" w:hint="eastAsia"/>
          <w:color w:val="000000"/>
          <w:sz w:val="24"/>
          <w:szCs w:val="20"/>
        </w:rPr>
        <w:t>15.9mm</w:t>
      </w:r>
      <w:r>
        <w:rPr>
          <w:rFonts w:ascii="Times New Roman" w:eastAsia="宋体" w:hAnsi="Times New Roman" w:cs="Times New Roman" w:hint="eastAsia"/>
          <w:color w:val="000000"/>
          <w:sz w:val="24"/>
          <w:szCs w:val="20"/>
        </w:rPr>
        <w:t>，厚度</w:t>
      </w:r>
      <w:r>
        <w:rPr>
          <w:rFonts w:ascii="Times New Roman" w:eastAsia="宋体" w:hAnsi="Times New Roman" w:cs="Times New Roman" w:hint="eastAsia"/>
          <w:color w:val="000000"/>
          <w:sz w:val="24"/>
          <w:szCs w:val="20"/>
        </w:rPr>
        <w:t>6mm</w:t>
      </w:r>
      <w:r>
        <w:rPr>
          <w:rFonts w:ascii="Times New Roman" w:eastAsia="宋体" w:hAnsi="Times New Roman" w:cs="Times New Roman" w:hint="eastAsia"/>
          <w:color w:val="000000"/>
          <w:sz w:val="24"/>
          <w:szCs w:val="20"/>
        </w:rPr>
        <w:t>的鳍片，材质为</w:t>
      </w:r>
      <w:r>
        <w:rPr>
          <w:rFonts w:ascii="Times New Roman" w:eastAsia="宋体" w:hAnsi="Times New Roman" w:cs="Times New Roman" w:hint="eastAsia"/>
          <w:color w:val="000000"/>
          <w:sz w:val="24"/>
          <w:szCs w:val="20"/>
        </w:rPr>
        <w:t>15CrMo</w:t>
      </w:r>
      <w:r>
        <w:rPr>
          <w:rFonts w:ascii="Times New Roman" w:eastAsia="宋体" w:hAnsi="Times New Roman" w:cs="Times New Roman" w:hint="eastAsia"/>
          <w:color w:val="000000"/>
          <w:sz w:val="24"/>
          <w:szCs w:val="20"/>
        </w:rPr>
        <w:t>。</w:t>
      </w:r>
    </w:p>
    <w:p w:rsidR="00C6795E" w:rsidRDefault="00635EC1">
      <w:pPr>
        <w:spacing w:before="50" w:after="50" w:line="360" w:lineRule="auto"/>
        <w:ind w:firstLineChars="200" w:firstLine="480"/>
        <w:rPr>
          <w:rFonts w:ascii="Times New Roman" w:eastAsia="宋体" w:hAnsi="Times New Roman" w:cs="Times New Roman"/>
          <w:color w:val="000000"/>
          <w:sz w:val="24"/>
          <w:szCs w:val="20"/>
        </w:rPr>
      </w:pPr>
      <w:r>
        <w:rPr>
          <w:rFonts w:ascii="Times New Roman" w:eastAsia="宋体" w:hAnsi="Times New Roman" w:cs="Times New Roman"/>
          <w:color w:val="000000"/>
          <w:sz w:val="24"/>
          <w:szCs w:val="20"/>
        </w:rPr>
        <w:t>本次采购</w:t>
      </w:r>
      <w:r>
        <w:rPr>
          <w:rFonts w:ascii="Times New Roman" w:eastAsia="宋体" w:hAnsi="Times New Roman" w:cs="Times New Roman" w:hint="eastAsia"/>
          <w:color w:val="000000"/>
          <w:sz w:val="24"/>
          <w:szCs w:val="20"/>
        </w:rPr>
        <w:t>的防磨附件系水冷壁检修</w:t>
      </w:r>
      <w:r>
        <w:rPr>
          <w:rFonts w:ascii="Times New Roman" w:eastAsia="宋体" w:hAnsi="Times New Roman" w:cs="Times New Roman"/>
          <w:color w:val="000000"/>
          <w:sz w:val="24"/>
          <w:szCs w:val="20"/>
        </w:rPr>
        <w:t>所需。</w:t>
      </w:r>
    </w:p>
    <w:p w:rsidR="00C6795E" w:rsidRDefault="00635EC1">
      <w:pPr>
        <w:keepNext/>
        <w:keepLines/>
        <w:tabs>
          <w:tab w:val="left" w:pos="0"/>
          <w:tab w:val="left" w:pos="360"/>
        </w:tabs>
        <w:spacing w:before="260" w:after="260" w:line="360" w:lineRule="auto"/>
        <w:outlineLvl w:val="1"/>
        <w:rPr>
          <w:rFonts w:ascii="Arial" w:eastAsia="黑体" w:hAnsi="Arial" w:cs="Times New Roman"/>
          <w:sz w:val="24"/>
          <w:szCs w:val="24"/>
        </w:rPr>
      </w:pPr>
      <w:bookmarkStart w:id="5" w:name="_Toc371178164"/>
      <w:bookmarkStart w:id="6" w:name="_Toc516713938"/>
      <w:bookmarkStart w:id="7" w:name="_Toc519157916"/>
      <w:bookmarkStart w:id="8" w:name="_Toc33605693"/>
      <w:bookmarkStart w:id="9" w:name="_Toc33605606"/>
      <w:r>
        <w:rPr>
          <w:rFonts w:ascii="Arial" w:eastAsia="黑体" w:hAnsi="Arial" w:cs="Times New Roman" w:hint="eastAsia"/>
          <w:sz w:val="24"/>
          <w:szCs w:val="24"/>
        </w:rPr>
        <w:lastRenderedPageBreak/>
        <w:t>3</w:t>
      </w:r>
      <w:r>
        <w:rPr>
          <w:rFonts w:ascii="Arial" w:eastAsia="黑体" w:hAnsi="Arial" w:cs="Times New Roman"/>
          <w:sz w:val="24"/>
          <w:szCs w:val="24"/>
        </w:rPr>
        <w:t xml:space="preserve"> </w:t>
      </w:r>
      <w:r>
        <w:rPr>
          <w:rFonts w:ascii="Arial" w:eastAsia="黑体" w:hAnsi="Arial" w:cs="Times New Roman"/>
          <w:sz w:val="24"/>
          <w:szCs w:val="24"/>
        </w:rPr>
        <w:t>标准与规范</w:t>
      </w:r>
      <w:bookmarkEnd w:id="5"/>
    </w:p>
    <w:p w:rsidR="00C6795E" w:rsidRDefault="00635EC1">
      <w:pPr>
        <w:numPr>
          <w:ilvl w:val="0"/>
          <w:numId w:val="1"/>
        </w:numPr>
        <w:adjustRightInd w:val="0"/>
        <w:snapToGrid w:val="0"/>
        <w:spacing w:line="360" w:lineRule="auto"/>
        <w:ind w:left="525" w:hanging="525"/>
        <w:rPr>
          <w:rFonts w:ascii="Times New Roman" w:eastAsia="宋体" w:hAnsi="Times New Roman" w:cs="Times New Roman"/>
          <w:sz w:val="24"/>
          <w:szCs w:val="24"/>
        </w:rPr>
      </w:pPr>
      <w:r>
        <w:rPr>
          <w:rFonts w:ascii="Times New Roman" w:eastAsia="宋体" w:hAnsi="Times New Roman" w:cs="Times New Roman"/>
          <w:sz w:val="24"/>
          <w:szCs w:val="24"/>
        </w:rPr>
        <w:t xml:space="preserve">GB222-84          </w:t>
      </w:r>
      <w:r>
        <w:rPr>
          <w:rFonts w:ascii="Times New Roman" w:eastAsia="宋体" w:hAnsi="Times New Roman" w:cs="Times New Roman"/>
          <w:sz w:val="24"/>
          <w:szCs w:val="24"/>
        </w:rPr>
        <w:t>钢的化学分析用试样取样法及成品化学成份允许偏差</w:t>
      </w:r>
    </w:p>
    <w:p w:rsidR="00C6795E" w:rsidRDefault="00635EC1">
      <w:pPr>
        <w:numPr>
          <w:ilvl w:val="0"/>
          <w:numId w:val="1"/>
        </w:numPr>
        <w:tabs>
          <w:tab w:val="left" w:pos="525"/>
        </w:tabs>
        <w:adjustRightInd w:val="0"/>
        <w:snapToGrid w:val="0"/>
        <w:spacing w:line="360" w:lineRule="auto"/>
        <w:ind w:left="525" w:hanging="525"/>
        <w:rPr>
          <w:rFonts w:ascii="Times New Roman" w:eastAsia="宋体" w:hAnsi="Times New Roman" w:cs="Times New Roman"/>
          <w:sz w:val="24"/>
          <w:szCs w:val="24"/>
        </w:rPr>
      </w:pPr>
      <w:r>
        <w:rPr>
          <w:rFonts w:ascii="Times New Roman" w:eastAsia="宋体" w:hAnsi="Times New Roman" w:cs="Times New Roman"/>
          <w:sz w:val="24"/>
          <w:szCs w:val="24"/>
        </w:rPr>
        <w:t xml:space="preserve">GB 5066-2011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大中型火力发电厂设计规范</w:t>
      </w:r>
    </w:p>
    <w:p w:rsidR="00C6795E" w:rsidRDefault="00635EC1">
      <w:pPr>
        <w:numPr>
          <w:ilvl w:val="0"/>
          <w:numId w:val="1"/>
        </w:numPr>
        <w:tabs>
          <w:tab w:val="left" w:pos="525"/>
        </w:tabs>
        <w:adjustRightInd w:val="0"/>
        <w:snapToGrid w:val="0"/>
        <w:spacing w:line="360" w:lineRule="auto"/>
        <w:ind w:left="525" w:hanging="525"/>
        <w:rPr>
          <w:rFonts w:ascii="Times New Roman" w:eastAsia="宋体" w:hAnsi="Times New Roman" w:cs="Times New Roman"/>
          <w:sz w:val="24"/>
          <w:szCs w:val="24"/>
        </w:rPr>
      </w:pPr>
      <w:r>
        <w:rPr>
          <w:rFonts w:ascii="Times New Roman" w:eastAsia="宋体" w:hAnsi="Times New Roman" w:cs="Times New Roman"/>
          <w:sz w:val="24"/>
          <w:szCs w:val="24"/>
        </w:rPr>
        <w:t xml:space="preserve">DL438-2009        </w:t>
      </w:r>
      <w:r>
        <w:rPr>
          <w:rFonts w:ascii="Times New Roman" w:eastAsia="宋体" w:hAnsi="Times New Roman" w:cs="Times New Roman"/>
          <w:sz w:val="24"/>
          <w:szCs w:val="24"/>
        </w:rPr>
        <w:t>火力发电厂金属技术监督规程</w:t>
      </w:r>
    </w:p>
    <w:p w:rsidR="00C6795E" w:rsidRDefault="00635EC1">
      <w:pPr>
        <w:numPr>
          <w:ilvl w:val="0"/>
          <w:numId w:val="1"/>
        </w:numPr>
        <w:tabs>
          <w:tab w:val="left" w:pos="525"/>
        </w:tabs>
        <w:adjustRightInd w:val="0"/>
        <w:snapToGrid w:val="0"/>
        <w:spacing w:line="360" w:lineRule="auto"/>
        <w:ind w:left="525" w:hanging="525"/>
        <w:rPr>
          <w:rFonts w:ascii="Times New Roman" w:eastAsia="宋体" w:hAnsi="Times New Roman" w:cs="Times New Roman"/>
          <w:sz w:val="24"/>
          <w:szCs w:val="24"/>
        </w:rPr>
      </w:pPr>
      <w:r>
        <w:rPr>
          <w:rFonts w:ascii="Times New Roman" w:eastAsia="宋体" w:hAnsi="Times New Roman" w:cs="Times New Roman"/>
          <w:sz w:val="24"/>
          <w:szCs w:val="24"/>
        </w:rPr>
        <w:t xml:space="preserve">DL / T 869-2004     </w:t>
      </w:r>
      <w:r>
        <w:rPr>
          <w:rFonts w:ascii="Times New Roman" w:eastAsia="宋体" w:hAnsi="Times New Roman" w:cs="Times New Roman"/>
          <w:sz w:val="24"/>
          <w:szCs w:val="24"/>
        </w:rPr>
        <w:t>火力发电厂焊接技术规程</w:t>
      </w:r>
    </w:p>
    <w:p w:rsidR="00C6795E" w:rsidRDefault="00635EC1">
      <w:pPr>
        <w:numPr>
          <w:ilvl w:val="0"/>
          <w:numId w:val="1"/>
        </w:numPr>
        <w:tabs>
          <w:tab w:val="left" w:pos="525"/>
        </w:tabs>
        <w:adjustRightInd w:val="0"/>
        <w:snapToGrid w:val="0"/>
        <w:spacing w:line="360" w:lineRule="auto"/>
        <w:ind w:left="525" w:hanging="525"/>
        <w:rPr>
          <w:rFonts w:ascii="Times New Roman" w:eastAsia="宋体" w:hAnsi="Times New Roman" w:cs="Times New Roman"/>
          <w:sz w:val="24"/>
          <w:szCs w:val="24"/>
        </w:rPr>
      </w:pPr>
      <w:r>
        <w:rPr>
          <w:rFonts w:ascii="Times New Roman" w:eastAsia="宋体" w:hAnsi="Times New Roman" w:cs="Times New Roman"/>
          <w:sz w:val="24"/>
          <w:szCs w:val="24"/>
        </w:rPr>
        <w:t xml:space="preserve">DL5028-93         </w:t>
      </w:r>
      <w:r>
        <w:rPr>
          <w:rFonts w:ascii="Times New Roman" w:eastAsia="宋体" w:hAnsi="Times New Roman" w:cs="Times New Roman"/>
          <w:sz w:val="24"/>
          <w:szCs w:val="24"/>
        </w:rPr>
        <w:t>电力工程制图标准</w:t>
      </w:r>
    </w:p>
    <w:p w:rsidR="00C6795E" w:rsidRDefault="00635EC1">
      <w:pPr>
        <w:numPr>
          <w:ilvl w:val="0"/>
          <w:numId w:val="1"/>
        </w:numPr>
        <w:tabs>
          <w:tab w:val="left" w:pos="525"/>
        </w:tabs>
        <w:adjustRightInd w:val="0"/>
        <w:snapToGrid w:val="0"/>
        <w:spacing w:line="360" w:lineRule="auto"/>
        <w:ind w:left="525" w:hanging="525"/>
        <w:rPr>
          <w:rFonts w:ascii="Times New Roman" w:eastAsia="宋体" w:hAnsi="Times New Roman" w:cs="Times New Roman"/>
          <w:sz w:val="24"/>
          <w:szCs w:val="24"/>
        </w:rPr>
      </w:pPr>
      <w:r>
        <w:rPr>
          <w:rFonts w:ascii="Times New Roman" w:eastAsia="宋体" w:hAnsi="Times New Roman" w:cs="Times New Roman"/>
          <w:sz w:val="24"/>
          <w:szCs w:val="24"/>
        </w:rPr>
        <w:t xml:space="preserve">DL5190.5-2012     </w:t>
      </w:r>
      <w:r>
        <w:rPr>
          <w:rFonts w:ascii="Times New Roman" w:eastAsia="宋体" w:hAnsi="Times New Roman" w:cs="Times New Roman"/>
          <w:sz w:val="24"/>
          <w:szCs w:val="24"/>
        </w:rPr>
        <w:t>电力建设施工技术规范</w:t>
      </w:r>
    </w:p>
    <w:p w:rsidR="00C6795E" w:rsidRDefault="00635EC1">
      <w:pPr>
        <w:numPr>
          <w:ilvl w:val="0"/>
          <w:numId w:val="1"/>
        </w:numPr>
        <w:tabs>
          <w:tab w:val="left" w:pos="525"/>
        </w:tabs>
        <w:adjustRightInd w:val="0"/>
        <w:snapToGrid w:val="0"/>
        <w:spacing w:line="360" w:lineRule="auto"/>
        <w:ind w:left="525" w:hanging="525"/>
        <w:rPr>
          <w:rFonts w:ascii="Times New Roman" w:eastAsia="宋体" w:hAnsi="Times New Roman" w:cs="Times New Roman"/>
          <w:sz w:val="24"/>
          <w:szCs w:val="24"/>
        </w:rPr>
      </w:pPr>
      <w:r>
        <w:rPr>
          <w:rFonts w:ascii="Times New Roman" w:eastAsia="宋体" w:hAnsi="Times New Roman" w:cs="Times New Roman"/>
          <w:sz w:val="24"/>
          <w:szCs w:val="24"/>
        </w:rPr>
        <w:t>火电施工质量检验及评定标准</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管道篇</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w:t>
      </w:r>
      <w:r>
        <w:rPr>
          <w:rFonts w:ascii="Times New Roman" w:eastAsia="宋体" w:hAnsi="Times New Roman" w:cs="Times New Roman"/>
          <w:sz w:val="24"/>
          <w:szCs w:val="24"/>
        </w:rPr>
        <w:t>2000</w:t>
      </w:r>
      <w:r>
        <w:rPr>
          <w:rFonts w:ascii="Times New Roman" w:eastAsia="宋体" w:hAnsi="Times New Roman" w:cs="Times New Roman"/>
          <w:sz w:val="24"/>
          <w:szCs w:val="24"/>
        </w:rPr>
        <w:t>年版）</w:t>
      </w:r>
    </w:p>
    <w:p w:rsidR="00C6795E" w:rsidRDefault="00635EC1">
      <w:pPr>
        <w:numPr>
          <w:ilvl w:val="0"/>
          <w:numId w:val="1"/>
        </w:numPr>
        <w:tabs>
          <w:tab w:val="left" w:pos="525"/>
        </w:tabs>
        <w:adjustRightInd w:val="0"/>
        <w:snapToGrid w:val="0"/>
        <w:spacing w:line="360" w:lineRule="auto"/>
        <w:ind w:left="525" w:hanging="525"/>
        <w:rPr>
          <w:rFonts w:ascii="Times New Roman" w:eastAsia="宋体" w:hAnsi="Times New Roman" w:cs="Times New Roman"/>
          <w:sz w:val="24"/>
          <w:szCs w:val="24"/>
        </w:rPr>
      </w:pPr>
      <w:r>
        <w:rPr>
          <w:rFonts w:ascii="Times New Roman" w:eastAsia="宋体" w:hAnsi="Times New Roman" w:cs="Times New Roman"/>
          <w:sz w:val="24"/>
          <w:szCs w:val="24"/>
        </w:rPr>
        <w:t>火电质量检验及评定标准（焊接篇）</w:t>
      </w:r>
      <w:r>
        <w:rPr>
          <w:rFonts w:ascii="Times New Roman" w:eastAsia="宋体" w:hAnsi="Times New Roman" w:cs="Times New Roman"/>
          <w:sz w:val="24"/>
          <w:szCs w:val="24"/>
        </w:rPr>
        <w:t xml:space="preserve">  </w:t>
      </w:r>
      <w:proofErr w:type="gramStart"/>
      <w:r>
        <w:rPr>
          <w:rFonts w:ascii="Times New Roman" w:eastAsia="宋体" w:hAnsi="Times New Roman" w:cs="Times New Roman"/>
          <w:sz w:val="24"/>
          <w:szCs w:val="24"/>
        </w:rPr>
        <w:t>建质</w:t>
      </w:r>
      <w:proofErr w:type="gramEnd"/>
      <w:r>
        <w:rPr>
          <w:rFonts w:ascii="Times New Roman" w:eastAsia="宋体" w:hAnsi="Times New Roman" w:cs="Times New Roman"/>
          <w:sz w:val="24"/>
          <w:szCs w:val="24"/>
        </w:rPr>
        <w:t>[1996]111</w:t>
      </w:r>
      <w:r>
        <w:rPr>
          <w:rFonts w:ascii="Times New Roman" w:eastAsia="宋体" w:hAnsi="Times New Roman" w:cs="Times New Roman"/>
          <w:sz w:val="24"/>
          <w:szCs w:val="24"/>
        </w:rPr>
        <w:t>号</w:t>
      </w:r>
    </w:p>
    <w:p w:rsidR="00C6795E" w:rsidRDefault="00635EC1">
      <w:pPr>
        <w:numPr>
          <w:ilvl w:val="0"/>
          <w:numId w:val="1"/>
        </w:numPr>
        <w:tabs>
          <w:tab w:val="left" w:pos="525"/>
        </w:tabs>
        <w:adjustRightInd w:val="0"/>
        <w:snapToGrid w:val="0"/>
        <w:spacing w:line="360" w:lineRule="auto"/>
        <w:ind w:left="525" w:hanging="525"/>
        <w:rPr>
          <w:rFonts w:ascii="Times New Roman" w:eastAsia="宋体" w:hAnsi="Times New Roman" w:cs="Times New Roman"/>
          <w:sz w:val="24"/>
          <w:szCs w:val="24"/>
        </w:rPr>
      </w:pPr>
      <w:r>
        <w:rPr>
          <w:rFonts w:ascii="Times New Roman" w:eastAsia="宋体" w:hAnsi="Times New Roman" w:cs="Times New Roman"/>
          <w:sz w:val="24"/>
          <w:szCs w:val="24"/>
        </w:rPr>
        <w:t xml:space="preserve">DL / T 869-2004  </w:t>
      </w:r>
      <w:r>
        <w:rPr>
          <w:rFonts w:ascii="Times New Roman" w:eastAsia="宋体" w:hAnsi="Times New Roman" w:cs="Times New Roman"/>
          <w:sz w:val="24"/>
          <w:szCs w:val="24"/>
        </w:rPr>
        <w:t>火力发电厂焊接技术规程</w:t>
      </w:r>
    </w:p>
    <w:p w:rsidR="00C6795E" w:rsidRDefault="00635EC1">
      <w:pPr>
        <w:adjustRightInd w:val="0"/>
        <w:snapToGrid w:val="0"/>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以上列出的仅为通用标准，投标方如有相关的部门或工厂标准，应在投标书中详细列出，但不应低于上述的通用标准。如高于上述标准，则按投标</w:t>
      </w:r>
      <w:proofErr w:type="gramStart"/>
      <w:r>
        <w:rPr>
          <w:rFonts w:ascii="Times New Roman" w:eastAsia="宋体" w:hAnsi="Times New Roman" w:cs="Times New Roman"/>
          <w:sz w:val="24"/>
          <w:szCs w:val="24"/>
        </w:rPr>
        <w:t>方相关</w:t>
      </w:r>
      <w:proofErr w:type="gramEnd"/>
      <w:r>
        <w:rPr>
          <w:rFonts w:ascii="Times New Roman" w:eastAsia="宋体" w:hAnsi="Times New Roman" w:cs="Times New Roman"/>
          <w:sz w:val="24"/>
          <w:szCs w:val="24"/>
        </w:rPr>
        <w:t>的部门或工厂标准执行。</w:t>
      </w:r>
    </w:p>
    <w:p w:rsidR="00C6795E" w:rsidRDefault="00635EC1">
      <w:pPr>
        <w:adjustRightInd w:val="0"/>
        <w:snapToGrid w:val="0"/>
        <w:spacing w:line="360" w:lineRule="auto"/>
        <w:ind w:firstLineChars="175" w:firstLine="420"/>
        <w:rPr>
          <w:rFonts w:ascii="Times New Roman" w:eastAsia="宋体" w:hAnsi="Times New Roman" w:cs="Times New Roman"/>
          <w:sz w:val="24"/>
          <w:szCs w:val="24"/>
        </w:rPr>
      </w:pPr>
      <w:r>
        <w:rPr>
          <w:rFonts w:ascii="Times New Roman" w:eastAsia="宋体" w:hAnsi="Times New Roman" w:cs="Times New Roman"/>
          <w:sz w:val="24"/>
          <w:szCs w:val="24"/>
        </w:rPr>
        <w:t>如在制作前有新版本的更高的标准规范发行，按最新版本的更高的标准规范执行。</w:t>
      </w:r>
    </w:p>
    <w:p w:rsidR="00C6795E" w:rsidRDefault="00635EC1">
      <w:pPr>
        <w:keepNext/>
        <w:keepLines/>
        <w:tabs>
          <w:tab w:val="left" w:pos="0"/>
          <w:tab w:val="left" w:pos="360"/>
        </w:tabs>
        <w:spacing w:before="260" w:after="260" w:line="360" w:lineRule="auto"/>
        <w:outlineLvl w:val="1"/>
        <w:rPr>
          <w:rFonts w:ascii="Arial" w:eastAsia="黑体" w:hAnsi="Arial" w:cs="Times New Roman"/>
          <w:sz w:val="24"/>
          <w:szCs w:val="24"/>
        </w:rPr>
      </w:pPr>
      <w:bookmarkStart w:id="10" w:name="_Toc371178167"/>
      <w:r>
        <w:rPr>
          <w:rFonts w:ascii="Arial" w:eastAsia="黑体" w:hAnsi="Arial" w:cs="Times New Roman" w:hint="eastAsia"/>
          <w:sz w:val="24"/>
          <w:szCs w:val="24"/>
        </w:rPr>
        <w:t>4</w:t>
      </w:r>
      <w:r>
        <w:rPr>
          <w:rFonts w:ascii="Arial" w:eastAsia="黑体" w:hAnsi="Arial" w:cs="Times New Roman"/>
          <w:sz w:val="24"/>
          <w:szCs w:val="24"/>
        </w:rPr>
        <w:t xml:space="preserve"> </w:t>
      </w:r>
      <w:r>
        <w:rPr>
          <w:rFonts w:ascii="Arial" w:eastAsia="黑体" w:hAnsi="Arial" w:cs="Times New Roman"/>
          <w:sz w:val="24"/>
          <w:szCs w:val="24"/>
        </w:rPr>
        <w:t>技术要求</w:t>
      </w:r>
      <w:bookmarkEnd w:id="6"/>
      <w:bookmarkEnd w:id="7"/>
      <w:bookmarkEnd w:id="8"/>
      <w:bookmarkEnd w:id="9"/>
      <w:bookmarkEnd w:id="10"/>
    </w:p>
    <w:p w:rsidR="00C6795E" w:rsidRDefault="00635EC1">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4.1 </w:t>
      </w:r>
      <w:r>
        <w:rPr>
          <w:rFonts w:ascii="Times New Roman" w:eastAsia="宋体" w:hAnsi="Times New Roman" w:cs="Times New Roman" w:hint="eastAsia"/>
          <w:sz w:val="24"/>
          <w:szCs w:val="24"/>
        </w:rPr>
        <w:t>投标方提供的</w:t>
      </w:r>
      <w:proofErr w:type="gramStart"/>
      <w:r>
        <w:rPr>
          <w:rFonts w:ascii="Times New Roman" w:eastAsia="宋体" w:hAnsi="Times New Roman" w:cs="Times New Roman" w:hint="eastAsia"/>
          <w:sz w:val="24"/>
          <w:szCs w:val="24"/>
        </w:rPr>
        <w:t>防磨瓦技术性能</w:t>
      </w:r>
      <w:proofErr w:type="gramEnd"/>
      <w:r>
        <w:rPr>
          <w:rFonts w:ascii="Times New Roman" w:eastAsia="宋体" w:hAnsi="Times New Roman" w:cs="Times New Roman" w:hint="eastAsia"/>
          <w:sz w:val="24"/>
          <w:szCs w:val="24"/>
        </w:rPr>
        <w:t>应能满足电厂锅炉相应位置的检修、使用要求。在正常情况下，能保证锅炉长期安全运行，使用寿命不低于一个大修期。</w:t>
      </w:r>
    </w:p>
    <w:p w:rsidR="00C6795E" w:rsidRDefault="00635EC1">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4.2 </w:t>
      </w:r>
      <w:r>
        <w:rPr>
          <w:rFonts w:ascii="Times New Roman" w:eastAsia="宋体" w:hAnsi="Times New Roman" w:cs="Times New Roman" w:hint="eastAsia"/>
          <w:sz w:val="24"/>
          <w:szCs w:val="24"/>
        </w:rPr>
        <w:t>投标方提供的防</w:t>
      </w:r>
      <w:proofErr w:type="gramStart"/>
      <w:r>
        <w:rPr>
          <w:rFonts w:ascii="Times New Roman" w:eastAsia="宋体" w:hAnsi="Times New Roman" w:cs="Times New Roman" w:hint="eastAsia"/>
          <w:sz w:val="24"/>
          <w:szCs w:val="24"/>
        </w:rPr>
        <w:t>磨瓦制造</w:t>
      </w:r>
      <w:proofErr w:type="gramEnd"/>
      <w:r>
        <w:rPr>
          <w:rFonts w:ascii="Times New Roman" w:eastAsia="宋体" w:hAnsi="Times New Roman" w:cs="Times New Roman" w:hint="eastAsia"/>
          <w:sz w:val="24"/>
          <w:szCs w:val="24"/>
        </w:rPr>
        <w:t>技术标准符合上述所列国内最新标准。</w:t>
      </w:r>
    </w:p>
    <w:p w:rsidR="00C6795E" w:rsidRDefault="00635EC1">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4.3 </w:t>
      </w:r>
      <w:r>
        <w:rPr>
          <w:rFonts w:ascii="Times New Roman" w:eastAsia="宋体" w:hAnsi="Times New Roman" w:cs="Times New Roman" w:hint="eastAsia"/>
          <w:sz w:val="24"/>
          <w:szCs w:val="24"/>
        </w:rPr>
        <w:t>投标方提供的</w:t>
      </w:r>
      <w:proofErr w:type="gramStart"/>
      <w:r>
        <w:rPr>
          <w:rFonts w:ascii="Times New Roman" w:eastAsia="宋体" w:hAnsi="Times New Roman" w:cs="Times New Roman" w:hint="eastAsia"/>
          <w:sz w:val="24"/>
          <w:szCs w:val="24"/>
        </w:rPr>
        <w:t>防磨瓦壁厚</w:t>
      </w:r>
      <w:proofErr w:type="gramEnd"/>
      <w:r>
        <w:rPr>
          <w:rFonts w:ascii="Times New Roman" w:eastAsia="宋体" w:hAnsi="Times New Roman" w:cs="Times New Roman" w:hint="eastAsia"/>
          <w:sz w:val="24"/>
          <w:szCs w:val="24"/>
        </w:rPr>
        <w:t>应不小于买方要求的壁厚。</w:t>
      </w:r>
    </w:p>
    <w:p w:rsidR="00C6795E" w:rsidRDefault="00635EC1">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 xml:space="preserve">.4 </w:t>
      </w:r>
      <w:r>
        <w:rPr>
          <w:rFonts w:ascii="Times New Roman" w:eastAsia="宋体" w:hAnsi="Times New Roman" w:cs="Times New Roman" w:hint="eastAsia"/>
          <w:sz w:val="24"/>
          <w:szCs w:val="24"/>
        </w:rPr>
        <w:t>投标方制造按买方提供的技术要求，</w:t>
      </w:r>
      <w:proofErr w:type="gramStart"/>
      <w:r>
        <w:rPr>
          <w:rFonts w:ascii="Times New Roman" w:eastAsia="宋体" w:hAnsi="Times New Roman" w:cs="Times New Roman" w:hint="eastAsia"/>
          <w:sz w:val="24"/>
          <w:szCs w:val="24"/>
        </w:rPr>
        <w:t>防磨瓦规格</w:t>
      </w:r>
      <w:proofErr w:type="gramEnd"/>
      <w:r>
        <w:rPr>
          <w:rFonts w:ascii="Times New Roman" w:eastAsia="宋体" w:hAnsi="Times New Roman" w:cs="Times New Roman" w:hint="eastAsia"/>
          <w:sz w:val="24"/>
          <w:szCs w:val="24"/>
        </w:rPr>
        <w:t>制造，不得随意更改。</w:t>
      </w:r>
    </w:p>
    <w:p w:rsidR="00C6795E" w:rsidRDefault="00635EC1">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4.5 </w:t>
      </w:r>
      <w:r>
        <w:rPr>
          <w:rFonts w:ascii="Times New Roman" w:eastAsia="宋体" w:hAnsi="Times New Roman" w:cs="Times New Roman" w:hint="eastAsia"/>
          <w:sz w:val="24"/>
          <w:szCs w:val="24"/>
        </w:rPr>
        <w:t>防磨罩圆弧光滑，无褶皱，制造公差严格按图纸标注制造，其他未标注制造公差的控制在</w:t>
      </w:r>
      <w:r>
        <w:rPr>
          <w:rFonts w:ascii="Times New Roman" w:eastAsia="宋体" w:hAnsi="Times New Roman" w:cs="Times New Roman" w:hint="eastAsia"/>
          <w:sz w:val="24"/>
          <w:szCs w:val="24"/>
        </w:rPr>
        <w:t>0-0.2mm</w:t>
      </w:r>
      <w:r>
        <w:rPr>
          <w:rFonts w:ascii="Times New Roman" w:eastAsia="宋体" w:hAnsi="Times New Roman" w:cs="Times New Roman" w:hint="eastAsia"/>
          <w:sz w:val="24"/>
          <w:szCs w:val="24"/>
        </w:rPr>
        <w:t>之间。</w:t>
      </w:r>
    </w:p>
    <w:p w:rsidR="00C6795E" w:rsidRDefault="00635EC1">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4.6</w:t>
      </w:r>
      <w:r>
        <w:rPr>
          <w:rFonts w:ascii="Times New Roman" w:eastAsia="宋体" w:hAnsi="Times New Roman" w:cs="Times New Roman" w:hint="eastAsia"/>
          <w:sz w:val="24"/>
          <w:szCs w:val="24"/>
        </w:rPr>
        <w:t>不同材质、规格防</w:t>
      </w:r>
      <w:proofErr w:type="gramStart"/>
      <w:r>
        <w:rPr>
          <w:rFonts w:ascii="Times New Roman" w:eastAsia="宋体" w:hAnsi="Times New Roman" w:cs="Times New Roman" w:hint="eastAsia"/>
          <w:sz w:val="24"/>
          <w:szCs w:val="24"/>
        </w:rPr>
        <w:t>磨瓦应</w:t>
      </w:r>
      <w:proofErr w:type="gramEnd"/>
      <w:r>
        <w:rPr>
          <w:rFonts w:ascii="Times New Roman" w:eastAsia="宋体" w:hAnsi="Times New Roman" w:cs="Times New Roman" w:hint="eastAsia"/>
          <w:sz w:val="24"/>
          <w:szCs w:val="24"/>
        </w:rPr>
        <w:t>单独包装。</w:t>
      </w:r>
    </w:p>
    <w:p w:rsidR="00C6795E" w:rsidRDefault="00635EC1">
      <w:pPr>
        <w:autoSpaceDE w:val="0"/>
        <w:autoSpaceDN w:val="0"/>
        <w:adjustRightInd w:val="0"/>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4.7 </w:t>
      </w:r>
      <w:r>
        <w:rPr>
          <w:rFonts w:ascii="Times New Roman" w:eastAsia="宋体" w:hAnsi="Times New Roman" w:cs="Times New Roman" w:hint="eastAsia"/>
          <w:sz w:val="24"/>
          <w:szCs w:val="24"/>
        </w:rPr>
        <w:t>材料采购要提供原产地证明，进口件要提供通关等相关文件。加工件出厂要</w:t>
      </w:r>
    </w:p>
    <w:p w:rsidR="00C6795E" w:rsidRDefault="00635EC1">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提供质量检验文件和</w:t>
      </w:r>
      <w:proofErr w:type="gramStart"/>
      <w:r>
        <w:rPr>
          <w:rFonts w:ascii="Times New Roman" w:eastAsia="宋体" w:hAnsi="Times New Roman" w:cs="Times New Roman" w:hint="eastAsia"/>
          <w:sz w:val="24"/>
          <w:szCs w:val="24"/>
        </w:rPr>
        <w:t>质保</w:t>
      </w:r>
      <w:proofErr w:type="gramEnd"/>
      <w:r>
        <w:rPr>
          <w:rFonts w:ascii="Times New Roman" w:eastAsia="宋体" w:hAnsi="Times New Roman" w:cs="Times New Roman" w:hint="eastAsia"/>
          <w:sz w:val="24"/>
          <w:szCs w:val="24"/>
        </w:rPr>
        <w:t>书（包括原材料光谱复检报告等）。</w:t>
      </w:r>
    </w:p>
    <w:p w:rsidR="00C6795E" w:rsidRDefault="00635EC1">
      <w:pPr>
        <w:keepNext/>
        <w:keepLines/>
        <w:tabs>
          <w:tab w:val="left" w:pos="0"/>
          <w:tab w:val="left" w:pos="360"/>
        </w:tabs>
        <w:spacing w:before="260" w:after="260" w:line="360" w:lineRule="auto"/>
        <w:outlineLvl w:val="1"/>
        <w:rPr>
          <w:rFonts w:ascii="Arial" w:eastAsia="黑体" w:hAnsi="Arial" w:cs="Times New Roman"/>
          <w:sz w:val="24"/>
          <w:szCs w:val="24"/>
        </w:rPr>
      </w:pPr>
      <w:bookmarkStart w:id="11" w:name="_Toc33602696"/>
      <w:bookmarkStart w:id="12" w:name="_Toc36360386"/>
      <w:bookmarkStart w:id="13" w:name="_Toc36360599"/>
      <w:r>
        <w:rPr>
          <w:rFonts w:ascii="Arial" w:eastAsia="黑体" w:hAnsi="Arial" w:cs="Times New Roman" w:hint="eastAsia"/>
          <w:sz w:val="24"/>
          <w:szCs w:val="24"/>
        </w:rPr>
        <w:lastRenderedPageBreak/>
        <w:t>5</w:t>
      </w:r>
      <w:r>
        <w:rPr>
          <w:rFonts w:ascii="Arial" w:eastAsia="黑体" w:hAnsi="Arial" w:cs="Times New Roman"/>
          <w:sz w:val="24"/>
          <w:szCs w:val="24"/>
        </w:rPr>
        <w:t xml:space="preserve"> </w:t>
      </w:r>
      <w:r>
        <w:rPr>
          <w:rFonts w:ascii="Arial" w:eastAsia="黑体" w:hAnsi="Arial" w:cs="Times New Roman" w:hint="eastAsia"/>
          <w:sz w:val="24"/>
          <w:szCs w:val="24"/>
        </w:rPr>
        <w:t>运输</w:t>
      </w:r>
    </w:p>
    <w:p w:rsidR="00C6795E" w:rsidRDefault="00635EC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交货地点在华能南京金陵电厂厂内，运输过程中产生的损坏由投标方承担。</w:t>
      </w:r>
    </w:p>
    <w:p w:rsidR="00C6795E" w:rsidRDefault="00635EC1">
      <w:pPr>
        <w:keepNext/>
        <w:keepLines/>
        <w:tabs>
          <w:tab w:val="left" w:pos="0"/>
          <w:tab w:val="left" w:pos="360"/>
        </w:tabs>
        <w:spacing w:before="260" w:after="260" w:line="360" w:lineRule="auto"/>
        <w:outlineLvl w:val="1"/>
        <w:rPr>
          <w:rFonts w:ascii="Arial" w:eastAsia="黑体" w:hAnsi="Arial" w:cs="Times New Roman"/>
          <w:sz w:val="24"/>
          <w:szCs w:val="24"/>
        </w:rPr>
      </w:pPr>
      <w:r>
        <w:rPr>
          <w:rFonts w:ascii="Arial" w:eastAsia="黑体" w:hAnsi="Arial" w:cs="Times New Roman" w:hint="eastAsia"/>
          <w:sz w:val="24"/>
          <w:szCs w:val="24"/>
        </w:rPr>
        <w:t>6</w:t>
      </w:r>
      <w:r>
        <w:rPr>
          <w:rFonts w:ascii="Arial" w:eastAsia="黑体" w:hAnsi="Arial" w:cs="Times New Roman"/>
          <w:sz w:val="24"/>
          <w:szCs w:val="24"/>
        </w:rPr>
        <w:t xml:space="preserve"> </w:t>
      </w:r>
      <w:r>
        <w:rPr>
          <w:rFonts w:ascii="Arial" w:eastAsia="黑体" w:hAnsi="Arial" w:cs="Times New Roman" w:hint="eastAsia"/>
          <w:sz w:val="24"/>
          <w:szCs w:val="24"/>
        </w:rPr>
        <w:t>开箱检验</w:t>
      </w:r>
      <w:bookmarkEnd w:id="11"/>
      <w:bookmarkEnd w:id="12"/>
      <w:bookmarkEnd w:id="13"/>
    </w:p>
    <w:p w:rsidR="00C6795E" w:rsidRDefault="00635EC1">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6.1 </w:t>
      </w:r>
      <w:r>
        <w:rPr>
          <w:rFonts w:ascii="Times New Roman" w:eastAsia="宋体" w:hAnsi="Times New Roman" w:cs="Times New Roman" w:hint="eastAsia"/>
          <w:sz w:val="24"/>
          <w:szCs w:val="24"/>
        </w:rPr>
        <w:t>包装箱外应有一份装箱单，以便于防磨瓦、技术资料的管理和保管。所有设备必须附有下列文件：</w:t>
      </w:r>
    </w:p>
    <w:p w:rsidR="00C6795E" w:rsidRDefault="00635EC1">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装箱单，其上应注明：</w:t>
      </w:r>
    </w:p>
    <w:p w:rsidR="00C6795E" w:rsidRDefault="00635EC1">
      <w:pPr>
        <w:numPr>
          <w:ilvl w:val="0"/>
          <w:numId w:val="2"/>
        </w:numPr>
        <w:tabs>
          <w:tab w:val="left" w:pos="905"/>
        </w:tabs>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产品名称、型号、规格；</w:t>
      </w:r>
    </w:p>
    <w:p w:rsidR="00C6795E" w:rsidRDefault="00635EC1">
      <w:pPr>
        <w:numPr>
          <w:ilvl w:val="0"/>
          <w:numId w:val="2"/>
        </w:numPr>
        <w:tabs>
          <w:tab w:val="left" w:pos="905"/>
        </w:tabs>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装箱数量；</w:t>
      </w:r>
    </w:p>
    <w:p w:rsidR="00C6795E" w:rsidRDefault="00635EC1">
      <w:pPr>
        <w:numPr>
          <w:ilvl w:val="0"/>
          <w:numId w:val="2"/>
        </w:numPr>
        <w:tabs>
          <w:tab w:val="left" w:pos="905"/>
        </w:tabs>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装箱日期。</w:t>
      </w:r>
    </w:p>
    <w:p w:rsidR="00C6795E" w:rsidRDefault="00635EC1">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原制造厂的产品出厂合格说明书、出厂检验报告。</w:t>
      </w:r>
    </w:p>
    <w:p w:rsidR="00C6795E" w:rsidRDefault="00635EC1">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6</w:t>
      </w: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设备到达现场后，买卖双方按商定的开箱检验办法，对照装箱单逐件清点，进行检查和验收。</w:t>
      </w:r>
    </w:p>
    <w:p w:rsidR="00C6795E" w:rsidRDefault="00635EC1">
      <w:pPr>
        <w:keepNext/>
        <w:keepLines/>
        <w:tabs>
          <w:tab w:val="left" w:pos="0"/>
          <w:tab w:val="left" w:pos="360"/>
        </w:tabs>
        <w:spacing w:before="260" w:after="260" w:line="360" w:lineRule="auto"/>
        <w:outlineLvl w:val="1"/>
        <w:rPr>
          <w:rFonts w:ascii="Arial" w:eastAsia="黑体" w:hAnsi="Arial" w:cs="Times New Roman"/>
          <w:sz w:val="24"/>
          <w:szCs w:val="24"/>
        </w:rPr>
      </w:pPr>
      <w:r>
        <w:rPr>
          <w:rFonts w:ascii="Arial" w:eastAsia="黑体" w:hAnsi="Arial" w:cs="Times New Roman" w:hint="eastAsia"/>
          <w:sz w:val="24"/>
          <w:szCs w:val="24"/>
        </w:rPr>
        <w:t>7</w:t>
      </w:r>
      <w:r>
        <w:rPr>
          <w:rFonts w:ascii="Arial" w:eastAsia="黑体" w:hAnsi="Arial" w:cs="Times New Roman"/>
          <w:sz w:val="24"/>
          <w:szCs w:val="24"/>
        </w:rPr>
        <w:t xml:space="preserve"> </w:t>
      </w:r>
      <w:r>
        <w:rPr>
          <w:rFonts w:ascii="Arial" w:eastAsia="黑体" w:hAnsi="Arial" w:cs="Times New Roman" w:hint="eastAsia"/>
          <w:sz w:val="24"/>
          <w:szCs w:val="24"/>
        </w:rPr>
        <w:t>供货范围</w:t>
      </w:r>
    </w:p>
    <w:tbl>
      <w:tblPr>
        <w:tblW w:w="86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7"/>
        <w:gridCol w:w="1131"/>
        <w:gridCol w:w="3971"/>
        <w:gridCol w:w="708"/>
        <w:gridCol w:w="708"/>
        <w:gridCol w:w="1434"/>
      </w:tblGrid>
      <w:tr w:rsidR="00C6795E">
        <w:trPr>
          <w:trHeight w:val="739"/>
        </w:trPr>
        <w:tc>
          <w:tcPr>
            <w:tcW w:w="707" w:type="dxa"/>
            <w:shd w:val="clear" w:color="auto" w:fill="D9D9D9"/>
            <w:vAlign w:val="center"/>
          </w:tcPr>
          <w:p w:rsidR="00C6795E" w:rsidRDefault="00635EC1">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序号</w:t>
            </w:r>
          </w:p>
        </w:tc>
        <w:tc>
          <w:tcPr>
            <w:tcW w:w="1131" w:type="dxa"/>
            <w:shd w:val="clear" w:color="auto" w:fill="D9D9D9"/>
            <w:vAlign w:val="center"/>
          </w:tcPr>
          <w:p w:rsidR="00C6795E" w:rsidRDefault="00635EC1">
            <w:pPr>
              <w:widowControl/>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名称</w:t>
            </w:r>
          </w:p>
        </w:tc>
        <w:tc>
          <w:tcPr>
            <w:tcW w:w="3971" w:type="dxa"/>
            <w:shd w:val="clear" w:color="auto" w:fill="D9D9D9"/>
            <w:vAlign w:val="center"/>
          </w:tcPr>
          <w:p w:rsidR="00C6795E" w:rsidRDefault="00635EC1">
            <w:pPr>
              <w:widowControl/>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规格</w:t>
            </w:r>
          </w:p>
        </w:tc>
        <w:tc>
          <w:tcPr>
            <w:tcW w:w="708" w:type="dxa"/>
            <w:shd w:val="clear" w:color="auto" w:fill="D9D9D9"/>
            <w:vAlign w:val="center"/>
          </w:tcPr>
          <w:p w:rsidR="00C6795E" w:rsidRDefault="00635EC1">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数量</w:t>
            </w:r>
          </w:p>
        </w:tc>
        <w:tc>
          <w:tcPr>
            <w:tcW w:w="708" w:type="dxa"/>
            <w:shd w:val="clear" w:color="auto" w:fill="D9D9D9"/>
            <w:vAlign w:val="center"/>
          </w:tcPr>
          <w:p w:rsidR="00C6795E" w:rsidRDefault="00635EC1">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单位</w:t>
            </w:r>
          </w:p>
        </w:tc>
        <w:tc>
          <w:tcPr>
            <w:tcW w:w="1434" w:type="dxa"/>
            <w:shd w:val="clear" w:color="auto" w:fill="D9D9D9"/>
            <w:vAlign w:val="center"/>
          </w:tcPr>
          <w:p w:rsidR="00C6795E" w:rsidRDefault="00635EC1">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备注</w:t>
            </w:r>
          </w:p>
        </w:tc>
      </w:tr>
      <w:tr w:rsidR="00C6795E">
        <w:trPr>
          <w:trHeight w:val="540"/>
        </w:trPr>
        <w:tc>
          <w:tcPr>
            <w:tcW w:w="707" w:type="dxa"/>
            <w:shd w:val="clear" w:color="auto" w:fill="auto"/>
            <w:vAlign w:val="center"/>
          </w:tcPr>
          <w:p w:rsidR="00C6795E" w:rsidRDefault="00C6795E">
            <w:pPr>
              <w:widowControl/>
              <w:numPr>
                <w:ilvl w:val="0"/>
                <w:numId w:val="3"/>
              </w:numPr>
              <w:jc w:val="center"/>
              <w:rPr>
                <w:rFonts w:ascii="Times New Roman" w:eastAsia="宋体" w:hAnsi="Times New Roman" w:cs="Times New Roman"/>
                <w:color w:val="000000"/>
                <w:kern w:val="0"/>
                <w:sz w:val="22"/>
              </w:rPr>
            </w:pPr>
          </w:p>
        </w:tc>
        <w:tc>
          <w:tcPr>
            <w:tcW w:w="1131" w:type="dxa"/>
            <w:vAlign w:val="center"/>
          </w:tcPr>
          <w:p w:rsidR="00C6795E" w:rsidRDefault="00635EC1">
            <w:pPr>
              <w:widowControl/>
              <w:jc w:val="center"/>
              <w:rPr>
                <w:rFonts w:ascii="Times New Roman" w:eastAsia="宋体" w:hAnsi="Times New Roman" w:cs="Times New Roman"/>
                <w:color w:val="000000"/>
                <w:sz w:val="22"/>
              </w:rPr>
            </w:pPr>
            <w:proofErr w:type="gramStart"/>
            <w:r>
              <w:rPr>
                <w:rFonts w:ascii="Times New Roman" w:eastAsia="宋体" w:hAnsi="Times New Roman" w:cs="Times New Roman"/>
                <w:color w:val="000000"/>
                <w:sz w:val="22"/>
              </w:rPr>
              <w:t>弯头护瓦</w:t>
            </w:r>
            <w:proofErr w:type="gramEnd"/>
          </w:p>
        </w:tc>
        <w:tc>
          <w:tcPr>
            <w:tcW w:w="3971" w:type="dxa"/>
            <w:shd w:val="clear" w:color="auto" w:fill="auto"/>
            <w:vAlign w:val="center"/>
          </w:tcPr>
          <w:p w:rsidR="00C6795E" w:rsidRDefault="00635EC1">
            <w:pPr>
              <w:widowControl/>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ф63.5*2500</w:t>
            </w:r>
            <w:r>
              <w:rPr>
                <w:rFonts w:ascii="Times New Roman" w:eastAsia="宋体" w:hAnsi="Times New Roman" w:cs="Times New Roman"/>
                <w:color w:val="000000"/>
                <w:kern w:val="0"/>
                <w:sz w:val="22"/>
              </w:rPr>
              <w:t>，弯曲半径</w:t>
            </w:r>
            <w:r>
              <w:rPr>
                <w:rFonts w:ascii="Times New Roman" w:eastAsia="宋体" w:hAnsi="Times New Roman" w:cs="Times New Roman"/>
                <w:color w:val="000000"/>
                <w:kern w:val="0"/>
                <w:sz w:val="22"/>
              </w:rPr>
              <w:t>90°</w:t>
            </w:r>
          </w:p>
        </w:tc>
        <w:tc>
          <w:tcPr>
            <w:tcW w:w="708" w:type="dxa"/>
            <w:shd w:val="clear" w:color="auto" w:fill="auto"/>
            <w:vAlign w:val="center"/>
          </w:tcPr>
          <w:p w:rsidR="00C6795E" w:rsidRDefault="00635EC1">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1000</w:t>
            </w:r>
          </w:p>
        </w:tc>
        <w:tc>
          <w:tcPr>
            <w:tcW w:w="708" w:type="dxa"/>
            <w:shd w:val="clear" w:color="auto" w:fill="auto"/>
            <w:vAlign w:val="center"/>
          </w:tcPr>
          <w:p w:rsidR="00C6795E" w:rsidRDefault="00635EC1">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件</w:t>
            </w:r>
          </w:p>
        </w:tc>
        <w:tc>
          <w:tcPr>
            <w:tcW w:w="1434" w:type="dxa"/>
            <w:shd w:val="clear" w:color="auto" w:fill="auto"/>
            <w:vAlign w:val="center"/>
          </w:tcPr>
          <w:p w:rsidR="00C6795E" w:rsidRDefault="00635EC1">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每根配</w:t>
            </w:r>
            <w:r>
              <w:rPr>
                <w:rFonts w:ascii="Times New Roman" w:eastAsia="宋体" w:hAnsi="Times New Roman" w:cs="Times New Roman"/>
                <w:color w:val="000000"/>
                <w:kern w:val="0"/>
                <w:sz w:val="22"/>
              </w:rPr>
              <w:t>2</w:t>
            </w:r>
            <w:r>
              <w:rPr>
                <w:rFonts w:ascii="Times New Roman" w:eastAsia="宋体" w:hAnsi="Times New Roman" w:cs="Times New Roman"/>
                <w:color w:val="000000"/>
                <w:kern w:val="0"/>
                <w:sz w:val="22"/>
              </w:rPr>
              <w:t>个</w:t>
            </w:r>
            <w:r>
              <w:rPr>
                <w:rFonts w:ascii="Times New Roman" w:eastAsia="宋体" w:hAnsi="Times New Roman" w:cs="Times New Roman"/>
                <w:color w:val="000000"/>
                <w:kern w:val="0"/>
                <w:sz w:val="22"/>
              </w:rPr>
              <w:t>ф70</w:t>
            </w:r>
            <w:r>
              <w:rPr>
                <w:rFonts w:ascii="Times New Roman" w:eastAsia="宋体" w:hAnsi="Times New Roman" w:cs="Times New Roman"/>
                <w:color w:val="000000"/>
                <w:kern w:val="0"/>
                <w:sz w:val="22"/>
              </w:rPr>
              <w:t>搭扣</w:t>
            </w:r>
          </w:p>
        </w:tc>
      </w:tr>
      <w:tr w:rsidR="00C6795E">
        <w:trPr>
          <w:trHeight w:val="540"/>
        </w:trPr>
        <w:tc>
          <w:tcPr>
            <w:tcW w:w="707" w:type="dxa"/>
            <w:shd w:val="clear" w:color="auto" w:fill="auto"/>
            <w:vAlign w:val="center"/>
          </w:tcPr>
          <w:p w:rsidR="00C6795E" w:rsidRDefault="00C6795E">
            <w:pPr>
              <w:widowControl/>
              <w:numPr>
                <w:ilvl w:val="0"/>
                <w:numId w:val="3"/>
              </w:numPr>
              <w:jc w:val="center"/>
              <w:rPr>
                <w:rFonts w:ascii="Times New Roman" w:eastAsia="宋体" w:hAnsi="Times New Roman" w:cs="Times New Roman"/>
                <w:color w:val="000000"/>
                <w:kern w:val="0"/>
                <w:sz w:val="22"/>
              </w:rPr>
            </w:pPr>
          </w:p>
        </w:tc>
        <w:tc>
          <w:tcPr>
            <w:tcW w:w="1131" w:type="dxa"/>
            <w:vAlign w:val="center"/>
          </w:tcPr>
          <w:p w:rsidR="00C6795E" w:rsidRDefault="00635EC1">
            <w:pPr>
              <w:widowControl/>
              <w:jc w:val="center"/>
              <w:rPr>
                <w:rFonts w:ascii="Times New Roman" w:eastAsia="宋体" w:hAnsi="Times New Roman" w:cs="Times New Roman"/>
                <w:color w:val="000000"/>
                <w:sz w:val="22"/>
              </w:rPr>
            </w:pPr>
            <w:proofErr w:type="gramStart"/>
            <w:r>
              <w:rPr>
                <w:rFonts w:ascii="Times New Roman" w:eastAsia="宋体" w:hAnsi="Times New Roman" w:cs="Times New Roman"/>
                <w:color w:val="000000"/>
                <w:sz w:val="22"/>
              </w:rPr>
              <w:t>弯头护瓦</w:t>
            </w:r>
            <w:proofErr w:type="gramEnd"/>
          </w:p>
        </w:tc>
        <w:tc>
          <w:tcPr>
            <w:tcW w:w="3971" w:type="dxa"/>
            <w:shd w:val="clear" w:color="auto" w:fill="auto"/>
            <w:vAlign w:val="center"/>
          </w:tcPr>
          <w:p w:rsidR="00C6795E" w:rsidRDefault="00635EC1">
            <w:pPr>
              <w:widowControl/>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ф63.5</w:t>
            </w:r>
            <w:r>
              <w:rPr>
                <w:rFonts w:ascii="Times New Roman" w:eastAsia="宋体" w:hAnsi="Times New Roman" w:cs="Times New Roman"/>
                <w:color w:val="000000"/>
                <w:kern w:val="0"/>
                <w:sz w:val="22"/>
              </w:rPr>
              <w:t>，弯曲半径</w:t>
            </w:r>
            <w:r>
              <w:rPr>
                <w:rFonts w:ascii="Times New Roman" w:eastAsia="宋体" w:hAnsi="Times New Roman" w:cs="Times New Roman"/>
                <w:color w:val="000000"/>
                <w:kern w:val="0"/>
                <w:sz w:val="22"/>
              </w:rPr>
              <w:t>90°</w:t>
            </w:r>
            <w:r>
              <w:rPr>
                <w:rFonts w:ascii="Times New Roman" w:eastAsia="宋体" w:hAnsi="Times New Roman" w:cs="Times New Roman"/>
                <w:color w:val="000000"/>
                <w:kern w:val="0"/>
                <w:sz w:val="22"/>
              </w:rPr>
              <w:t>，两端直段长</w:t>
            </w:r>
            <w:r>
              <w:rPr>
                <w:rFonts w:ascii="Times New Roman" w:eastAsia="宋体" w:hAnsi="Times New Roman" w:cs="Times New Roman"/>
                <w:color w:val="000000"/>
                <w:kern w:val="0"/>
                <w:sz w:val="22"/>
              </w:rPr>
              <w:t>2500</w:t>
            </w:r>
          </w:p>
        </w:tc>
        <w:tc>
          <w:tcPr>
            <w:tcW w:w="708" w:type="dxa"/>
            <w:shd w:val="clear" w:color="auto" w:fill="auto"/>
            <w:vAlign w:val="center"/>
          </w:tcPr>
          <w:p w:rsidR="00C6795E" w:rsidRDefault="00635EC1">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200</w:t>
            </w:r>
          </w:p>
        </w:tc>
        <w:tc>
          <w:tcPr>
            <w:tcW w:w="708" w:type="dxa"/>
            <w:shd w:val="clear" w:color="auto" w:fill="auto"/>
            <w:vAlign w:val="center"/>
          </w:tcPr>
          <w:p w:rsidR="00C6795E" w:rsidRDefault="00635EC1">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件</w:t>
            </w:r>
          </w:p>
        </w:tc>
        <w:tc>
          <w:tcPr>
            <w:tcW w:w="1434" w:type="dxa"/>
            <w:shd w:val="clear" w:color="auto" w:fill="auto"/>
            <w:vAlign w:val="center"/>
          </w:tcPr>
          <w:p w:rsidR="00C6795E" w:rsidRDefault="00C6795E">
            <w:pPr>
              <w:widowControl/>
              <w:jc w:val="center"/>
              <w:rPr>
                <w:rFonts w:ascii="Times New Roman" w:eastAsia="宋体" w:hAnsi="Times New Roman" w:cs="Times New Roman"/>
                <w:color w:val="000000"/>
                <w:kern w:val="0"/>
                <w:sz w:val="22"/>
              </w:rPr>
            </w:pPr>
          </w:p>
        </w:tc>
      </w:tr>
      <w:tr w:rsidR="00C6795E">
        <w:trPr>
          <w:trHeight w:val="540"/>
        </w:trPr>
        <w:tc>
          <w:tcPr>
            <w:tcW w:w="707" w:type="dxa"/>
            <w:shd w:val="clear" w:color="auto" w:fill="auto"/>
            <w:vAlign w:val="center"/>
          </w:tcPr>
          <w:p w:rsidR="00C6795E" w:rsidRDefault="00C6795E">
            <w:pPr>
              <w:widowControl/>
              <w:numPr>
                <w:ilvl w:val="0"/>
                <w:numId w:val="3"/>
              </w:numPr>
              <w:jc w:val="center"/>
              <w:rPr>
                <w:rFonts w:ascii="Times New Roman" w:eastAsia="宋体" w:hAnsi="Times New Roman" w:cs="Times New Roman"/>
                <w:color w:val="000000"/>
                <w:kern w:val="0"/>
                <w:sz w:val="22"/>
              </w:rPr>
            </w:pPr>
          </w:p>
        </w:tc>
        <w:tc>
          <w:tcPr>
            <w:tcW w:w="1131" w:type="dxa"/>
            <w:vAlign w:val="center"/>
          </w:tcPr>
          <w:p w:rsidR="00C6795E" w:rsidRDefault="00635EC1">
            <w:pPr>
              <w:widowControl/>
              <w:jc w:val="center"/>
              <w:rPr>
                <w:rFonts w:ascii="Times New Roman" w:eastAsia="宋体" w:hAnsi="Times New Roman" w:cs="Times New Roman"/>
                <w:color w:val="000000"/>
                <w:sz w:val="22"/>
              </w:rPr>
            </w:pPr>
            <w:proofErr w:type="gramStart"/>
            <w:r>
              <w:rPr>
                <w:rFonts w:ascii="Times New Roman" w:eastAsia="宋体" w:hAnsi="Times New Roman" w:cs="Times New Roman"/>
                <w:color w:val="000000"/>
                <w:sz w:val="22"/>
              </w:rPr>
              <w:t>弯头护瓦</w:t>
            </w:r>
            <w:proofErr w:type="gramEnd"/>
          </w:p>
        </w:tc>
        <w:tc>
          <w:tcPr>
            <w:tcW w:w="3971" w:type="dxa"/>
            <w:shd w:val="clear" w:color="auto" w:fill="auto"/>
            <w:vAlign w:val="center"/>
          </w:tcPr>
          <w:p w:rsidR="00C6795E" w:rsidRDefault="00635EC1">
            <w:pPr>
              <w:widowControl/>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ф63.5</w:t>
            </w:r>
            <w:r>
              <w:rPr>
                <w:rFonts w:ascii="Times New Roman" w:eastAsia="宋体" w:hAnsi="Times New Roman" w:cs="Times New Roman"/>
                <w:color w:val="000000"/>
                <w:kern w:val="0"/>
                <w:sz w:val="22"/>
              </w:rPr>
              <w:t>，弯曲半径</w:t>
            </w:r>
            <w:r>
              <w:rPr>
                <w:rFonts w:ascii="Times New Roman" w:eastAsia="宋体" w:hAnsi="Times New Roman" w:cs="Times New Roman"/>
                <w:color w:val="000000"/>
                <w:kern w:val="0"/>
                <w:sz w:val="22"/>
              </w:rPr>
              <w:t>120°</w:t>
            </w:r>
            <w:r>
              <w:rPr>
                <w:rFonts w:ascii="Times New Roman" w:eastAsia="宋体" w:hAnsi="Times New Roman" w:cs="Times New Roman"/>
                <w:color w:val="000000"/>
                <w:kern w:val="0"/>
                <w:sz w:val="22"/>
              </w:rPr>
              <w:t>，两端直段长</w:t>
            </w:r>
            <w:r>
              <w:rPr>
                <w:rFonts w:ascii="Times New Roman" w:eastAsia="宋体" w:hAnsi="Times New Roman" w:cs="Times New Roman"/>
                <w:color w:val="000000"/>
                <w:kern w:val="0"/>
                <w:sz w:val="22"/>
              </w:rPr>
              <w:t>2500</w:t>
            </w:r>
          </w:p>
        </w:tc>
        <w:tc>
          <w:tcPr>
            <w:tcW w:w="708" w:type="dxa"/>
            <w:shd w:val="clear" w:color="auto" w:fill="auto"/>
            <w:vAlign w:val="center"/>
          </w:tcPr>
          <w:p w:rsidR="00C6795E" w:rsidRDefault="00635EC1">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200</w:t>
            </w:r>
          </w:p>
        </w:tc>
        <w:tc>
          <w:tcPr>
            <w:tcW w:w="708" w:type="dxa"/>
            <w:shd w:val="clear" w:color="auto" w:fill="auto"/>
            <w:vAlign w:val="center"/>
          </w:tcPr>
          <w:p w:rsidR="00C6795E" w:rsidRDefault="00635EC1">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件</w:t>
            </w:r>
          </w:p>
        </w:tc>
        <w:tc>
          <w:tcPr>
            <w:tcW w:w="1434" w:type="dxa"/>
            <w:shd w:val="clear" w:color="auto" w:fill="auto"/>
            <w:vAlign w:val="center"/>
          </w:tcPr>
          <w:p w:rsidR="00C6795E" w:rsidRDefault="00C6795E">
            <w:pPr>
              <w:widowControl/>
              <w:jc w:val="center"/>
              <w:rPr>
                <w:rFonts w:ascii="Times New Roman" w:eastAsia="宋体" w:hAnsi="Times New Roman" w:cs="Times New Roman"/>
                <w:color w:val="000000"/>
                <w:kern w:val="0"/>
                <w:sz w:val="22"/>
              </w:rPr>
            </w:pPr>
          </w:p>
        </w:tc>
      </w:tr>
      <w:tr w:rsidR="00C6795E">
        <w:trPr>
          <w:trHeight w:val="540"/>
        </w:trPr>
        <w:tc>
          <w:tcPr>
            <w:tcW w:w="707" w:type="dxa"/>
            <w:shd w:val="clear" w:color="auto" w:fill="auto"/>
            <w:vAlign w:val="center"/>
          </w:tcPr>
          <w:p w:rsidR="00C6795E" w:rsidRDefault="00C6795E">
            <w:pPr>
              <w:widowControl/>
              <w:numPr>
                <w:ilvl w:val="0"/>
                <w:numId w:val="3"/>
              </w:numPr>
              <w:jc w:val="center"/>
              <w:rPr>
                <w:rFonts w:ascii="Times New Roman" w:eastAsia="宋体" w:hAnsi="Times New Roman" w:cs="Times New Roman"/>
                <w:color w:val="000000"/>
                <w:kern w:val="0"/>
                <w:sz w:val="22"/>
              </w:rPr>
            </w:pPr>
          </w:p>
        </w:tc>
        <w:tc>
          <w:tcPr>
            <w:tcW w:w="1131" w:type="dxa"/>
            <w:vAlign w:val="center"/>
          </w:tcPr>
          <w:p w:rsidR="00C6795E" w:rsidRDefault="00635EC1">
            <w:pPr>
              <w:widowControl/>
              <w:jc w:val="center"/>
              <w:rPr>
                <w:rFonts w:ascii="Times New Roman" w:eastAsia="宋体" w:hAnsi="Times New Roman" w:cs="Times New Roman"/>
                <w:color w:val="000000"/>
                <w:sz w:val="22"/>
              </w:rPr>
            </w:pPr>
            <w:proofErr w:type="gramStart"/>
            <w:r>
              <w:rPr>
                <w:rFonts w:ascii="Times New Roman" w:eastAsia="宋体" w:hAnsi="Times New Roman" w:cs="Times New Roman"/>
                <w:color w:val="000000"/>
                <w:sz w:val="22"/>
              </w:rPr>
              <w:t>弯头护瓦</w:t>
            </w:r>
            <w:proofErr w:type="gramEnd"/>
          </w:p>
        </w:tc>
        <w:tc>
          <w:tcPr>
            <w:tcW w:w="3971" w:type="dxa"/>
            <w:shd w:val="clear" w:color="auto" w:fill="auto"/>
            <w:vAlign w:val="center"/>
          </w:tcPr>
          <w:p w:rsidR="00C6795E" w:rsidRDefault="00635EC1">
            <w:pPr>
              <w:widowControl/>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ф28.6*400</w:t>
            </w:r>
            <w:r>
              <w:rPr>
                <w:rFonts w:ascii="Times New Roman" w:eastAsia="宋体" w:hAnsi="Times New Roman" w:cs="Times New Roman"/>
                <w:color w:val="000000"/>
                <w:kern w:val="0"/>
                <w:sz w:val="22"/>
              </w:rPr>
              <w:t>，弯曲半径</w:t>
            </w:r>
            <w:r>
              <w:rPr>
                <w:rFonts w:ascii="Times New Roman" w:eastAsia="宋体" w:hAnsi="Times New Roman" w:cs="Times New Roman"/>
                <w:color w:val="000000"/>
                <w:kern w:val="0"/>
                <w:sz w:val="22"/>
              </w:rPr>
              <w:t>120°</w:t>
            </w:r>
          </w:p>
        </w:tc>
        <w:tc>
          <w:tcPr>
            <w:tcW w:w="708" w:type="dxa"/>
            <w:shd w:val="clear" w:color="auto" w:fill="auto"/>
            <w:vAlign w:val="center"/>
          </w:tcPr>
          <w:p w:rsidR="00C6795E" w:rsidRDefault="00635EC1">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800</w:t>
            </w:r>
          </w:p>
        </w:tc>
        <w:tc>
          <w:tcPr>
            <w:tcW w:w="708" w:type="dxa"/>
            <w:shd w:val="clear" w:color="auto" w:fill="auto"/>
            <w:vAlign w:val="center"/>
          </w:tcPr>
          <w:p w:rsidR="00C6795E" w:rsidRDefault="00635EC1">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件</w:t>
            </w:r>
          </w:p>
        </w:tc>
        <w:tc>
          <w:tcPr>
            <w:tcW w:w="1434" w:type="dxa"/>
            <w:shd w:val="clear" w:color="auto" w:fill="auto"/>
            <w:vAlign w:val="center"/>
          </w:tcPr>
          <w:p w:rsidR="00C6795E" w:rsidRDefault="00635EC1">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highlight w:val="yellow"/>
              </w:rPr>
              <w:t>材质</w:t>
            </w:r>
            <w:r>
              <w:rPr>
                <w:rFonts w:ascii="Times New Roman" w:eastAsia="宋体" w:hAnsi="Times New Roman" w:cs="Times New Roman"/>
                <w:color w:val="000000"/>
                <w:kern w:val="0"/>
                <w:sz w:val="22"/>
                <w:highlight w:val="yellow"/>
              </w:rPr>
              <w:t>2520</w:t>
            </w:r>
          </w:p>
        </w:tc>
      </w:tr>
      <w:tr w:rsidR="00C6795E">
        <w:trPr>
          <w:trHeight w:val="540"/>
        </w:trPr>
        <w:tc>
          <w:tcPr>
            <w:tcW w:w="707" w:type="dxa"/>
            <w:shd w:val="clear" w:color="auto" w:fill="auto"/>
            <w:vAlign w:val="center"/>
          </w:tcPr>
          <w:p w:rsidR="00C6795E" w:rsidRDefault="00C6795E">
            <w:pPr>
              <w:widowControl/>
              <w:numPr>
                <w:ilvl w:val="0"/>
                <w:numId w:val="3"/>
              </w:numPr>
              <w:jc w:val="center"/>
              <w:rPr>
                <w:rFonts w:ascii="Times New Roman" w:eastAsia="宋体" w:hAnsi="Times New Roman" w:cs="Times New Roman"/>
                <w:color w:val="000000"/>
                <w:kern w:val="0"/>
                <w:sz w:val="22"/>
              </w:rPr>
            </w:pPr>
          </w:p>
        </w:tc>
        <w:tc>
          <w:tcPr>
            <w:tcW w:w="1131" w:type="dxa"/>
            <w:vAlign w:val="center"/>
          </w:tcPr>
          <w:p w:rsidR="00C6795E" w:rsidRDefault="00635EC1">
            <w:pPr>
              <w:widowControl/>
              <w:jc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rPr>
              <w:t>防</w:t>
            </w:r>
            <w:proofErr w:type="gramStart"/>
            <w:r>
              <w:rPr>
                <w:rFonts w:ascii="Times New Roman" w:eastAsia="宋体" w:hAnsi="Times New Roman" w:cs="Times New Roman"/>
                <w:color w:val="000000"/>
                <w:kern w:val="0"/>
                <w:sz w:val="22"/>
              </w:rPr>
              <w:t>磨角板</w:t>
            </w:r>
            <w:proofErr w:type="gramEnd"/>
          </w:p>
        </w:tc>
        <w:tc>
          <w:tcPr>
            <w:tcW w:w="3971" w:type="dxa"/>
            <w:shd w:val="clear" w:color="auto" w:fill="auto"/>
            <w:vAlign w:val="center"/>
          </w:tcPr>
          <w:p w:rsidR="00C6795E" w:rsidRDefault="00635EC1">
            <w:pPr>
              <w:widowControl/>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350*200*1500</w:t>
            </w:r>
          </w:p>
        </w:tc>
        <w:tc>
          <w:tcPr>
            <w:tcW w:w="708" w:type="dxa"/>
            <w:shd w:val="clear" w:color="auto" w:fill="auto"/>
            <w:vAlign w:val="center"/>
          </w:tcPr>
          <w:p w:rsidR="00C6795E" w:rsidRDefault="00635EC1">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200</w:t>
            </w:r>
          </w:p>
        </w:tc>
        <w:tc>
          <w:tcPr>
            <w:tcW w:w="708" w:type="dxa"/>
            <w:shd w:val="clear" w:color="auto" w:fill="auto"/>
            <w:vAlign w:val="center"/>
          </w:tcPr>
          <w:p w:rsidR="00C6795E" w:rsidRDefault="00635EC1">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件</w:t>
            </w:r>
          </w:p>
        </w:tc>
        <w:tc>
          <w:tcPr>
            <w:tcW w:w="1434" w:type="dxa"/>
            <w:shd w:val="clear" w:color="auto" w:fill="auto"/>
            <w:vAlign w:val="center"/>
          </w:tcPr>
          <w:p w:rsidR="00C6795E" w:rsidRDefault="00C6795E">
            <w:pPr>
              <w:widowControl/>
              <w:jc w:val="center"/>
              <w:rPr>
                <w:rFonts w:ascii="Times New Roman" w:eastAsia="宋体" w:hAnsi="Times New Roman" w:cs="Times New Roman"/>
                <w:color w:val="000000"/>
                <w:kern w:val="0"/>
                <w:sz w:val="22"/>
              </w:rPr>
            </w:pPr>
          </w:p>
        </w:tc>
      </w:tr>
      <w:tr w:rsidR="00C6795E">
        <w:trPr>
          <w:trHeight w:val="540"/>
        </w:trPr>
        <w:tc>
          <w:tcPr>
            <w:tcW w:w="707" w:type="dxa"/>
            <w:shd w:val="clear" w:color="auto" w:fill="auto"/>
            <w:vAlign w:val="center"/>
          </w:tcPr>
          <w:p w:rsidR="00C6795E" w:rsidRDefault="00C6795E">
            <w:pPr>
              <w:widowControl/>
              <w:numPr>
                <w:ilvl w:val="0"/>
                <w:numId w:val="3"/>
              </w:numPr>
              <w:jc w:val="center"/>
              <w:rPr>
                <w:rFonts w:ascii="Times New Roman" w:eastAsia="宋体" w:hAnsi="Times New Roman" w:cs="Times New Roman"/>
                <w:color w:val="000000"/>
                <w:kern w:val="0"/>
                <w:sz w:val="22"/>
              </w:rPr>
            </w:pPr>
          </w:p>
        </w:tc>
        <w:tc>
          <w:tcPr>
            <w:tcW w:w="1131" w:type="dxa"/>
            <w:vAlign w:val="center"/>
          </w:tcPr>
          <w:p w:rsidR="00C6795E" w:rsidRDefault="00635EC1">
            <w:pPr>
              <w:widowControl/>
              <w:jc w:val="center"/>
              <w:rPr>
                <w:rFonts w:ascii="Times New Roman" w:eastAsia="宋体" w:hAnsi="Times New Roman" w:cs="Times New Roman"/>
                <w:sz w:val="22"/>
              </w:rPr>
            </w:pPr>
            <w:r>
              <w:rPr>
                <w:rFonts w:ascii="Times New Roman" w:eastAsia="宋体" w:hAnsi="Times New Roman" w:cs="Times New Roman"/>
                <w:color w:val="000000"/>
                <w:kern w:val="0"/>
                <w:sz w:val="22"/>
              </w:rPr>
              <w:t>U</w:t>
            </w:r>
            <w:r>
              <w:rPr>
                <w:rFonts w:ascii="Times New Roman" w:eastAsia="宋体" w:hAnsi="Times New Roman" w:cs="Times New Roman"/>
                <w:color w:val="000000"/>
                <w:kern w:val="0"/>
                <w:sz w:val="22"/>
              </w:rPr>
              <w:t>型卡</w:t>
            </w:r>
          </w:p>
        </w:tc>
        <w:tc>
          <w:tcPr>
            <w:tcW w:w="3971" w:type="dxa"/>
            <w:shd w:val="clear" w:color="auto" w:fill="auto"/>
            <w:vAlign w:val="center"/>
          </w:tcPr>
          <w:p w:rsidR="00C6795E" w:rsidRDefault="00635EC1">
            <w:pPr>
              <w:widowControl/>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ф65*12</w:t>
            </w:r>
          </w:p>
        </w:tc>
        <w:tc>
          <w:tcPr>
            <w:tcW w:w="708" w:type="dxa"/>
            <w:shd w:val="clear" w:color="auto" w:fill="auto"/>
            <w:vAlign w:val="center"/>
          </w:tcPr>
          <w:p w:rsidR="00C6795E" w:rsidRDefault="00635EC1">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1000</w:t>
            </w:r>
          </w:p>
        </w:tc>
        <w:tc>
          <w:tcPr>
            <w:tcW w:w="708" w:type="dxa"/>
            <w:shd w:val="clear" w:color="auto" w:fill="auto"/>
            <w:vAlign w:val="center"/>
          </w:tcPr>
          <w:p w:rsidR="00C6795E" w:rsidRDefault="00635EC1">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件</w:t>
            </w:r>
          </w:p>
        </w:tc>
        <w:tc>
          <w:tcPr>
            <w:tcW w:w="1434" w:type="dxa"/>
            <w:shd w:val="clear" w:color="auto" w:fill="auto"/>
            <w:vAlign w:val="center"/>
          </w:tcPr>
          <w:p w:rsidR="00C6795E" w:rsidRDefault="00C6795E">
            <w:pPr>
              <w:widowControl/>
              <w:jc w:val="center"/>
              <w:rPr>
                <w:rFonts w:ascii="Times New Roman" w:eastAsia="宋体" w:hAnsi="Times New Roman" w:cs="Times New Roman"/>
                <w:color w:val="000000"/>
                <w:kern w:val="0"/>
                <w:sz w:val="22"/>
              </w:rPr>
            </w:pPr>
          </w:p>
        </w:tc>
      </w:tr>
    </w:tbl>
    <w:p w:rsidR="00C6795E" w:rsidRDefault="00635EC1">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未标注的材质均为</w:t>
      </w:r>
      <w:r>
        <w:rPr>
          <w:rFonts w:ascii="Times New Roman" w:eastAsia="宋体" w:hAnsi="Times New Roman" w:cs="Times New Roman" w:hint="eastAsia"/>
          <w:sz w:val="24"/>
          <w:szCs w:val="24"/>
        </w:rPr>
        <w:t>S</w:t>
      </w:r>
      <w:r>
        <w:rPr>
          <w:rFonts w:ascii="Times New Roman" w:eastAsia="宋体" w:hAnsi="Times New Roman" w:cs="Times New Roman"/>
          <w:sz w:val="24"/>
          <w:szCs w:val="24"/>
        </w:rPr>
        <w:t>304</w:t>
      </w:r>
      <w:r>
        <w:rPr>
          <w:rFonts w:ascii="Times New Roman" w:eastAsia="宋体" w:hAnsi="Times New Roman" w:cs="Times New Roman" w:hint="eastAsia"/>
          <w:sz w:val="24"/>
          <w:szCs w:val="24"/>
        </w:rPr>
        <w:t>，厚度</w:t>
      </w:r>
      <w:r>
        <w:rPr>
          <w:rFonts w:ascii="Times New Roman" w:eastAsia="宋体" w:hAnsi="Times New Roman" w:cs="Times New Roman" w:hint="eastAsia"/>
          <w:sz w:val="24"/>
          <w:szCs w:val="24"/>
        </w:rPr>
        <w:t>4mm</w:t>
      </w:r>
    </w:p>
    <w:p w:rsidR="00C6795E" w:rsidRDefault="00635EC1">
      <w:pPr>
        <w:keepNext/>
        <w:keepLines/>
        <w:tabs>
          <w:tab w:val="left" w:pos="0"/>
          <w:tab w:val="left" w:pos="360"/>
        </w:tabs>
        <w:spacing w:before="260" w:after="260" w:line="360" w:lineRule="auto"/>
        <w:outlineLvl w:val="1"/>
        <w:rPr>
          <w:rFonts w:ascii="Arial" w:eastAsia="黑体" w:hAnsi="Arial" w:cs="Times New Roman"/>
          <w:sz w:val="24"/>
          <w:szCs w:val="24"/>
        </w:rPr>
      </w:pPr>
      <w:r>
        <w:rPr>
          <w:rFonts w:ascii="Arial" w:eastAsia="黑体" w:hAnsi="Arial" w:cs="Times New Roman" w:hint="eastAsia"/>
          <w:sz w:val="24"/>
          <w:szCs w:val="24"/>
        </w:rPr>
        <w:lastRenderedPageBreak/>
        <w:t>8</w:t>
      </w:r>
      <w:r>
        <w:rPr>
          <w:rFonts w:ascii="Arial" w:eastAsia="黑体" w:hAnsi="Arial" w:cs="Times New Roman"/>
          <w:sz w:val="24"/>
          <w:szCs w:val="24"/>
        </w:rPr>
        <w:t xml:space="preserve"> </w:t>
      </w:r>
      <w:r>
        <w:rPr>
          <w:rFonts w:ascii="Arial" w:eastAsia="黑体" w:hAnsi="Arial" w:cs="Times New Roman" w:hint="eastAsia"/>
          <w:sz w:val="24"/>
          <w:szCs w:val="24"/>
        </w:rPr>
        <w:t>工厂检验</w:t>
      </w:r>
    </w:p>
    <w:p w:rsidR="00C6795E" w:rsidRDefault="00635EC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8.1 </w:t>
      </w:r>
      <w:r>
        <w:rPr>
          <w:rFonts w:ascii="Times New Roman" w:eastAsia="宋体" w:hAnsi="Times New Roman" w:cs="Times New Roman" w:hint="eastAsia"/>
          <w:sz w:val="24"/>
          <w:szCs w:val="24"/>
        </w:rPr>
        <w:t>根据需要买方安排进行工厂检验；</w:t>
      </w:r>
    </w:p>
    <w:p w:rsidR="00C6795E" w:rsidRDefault="00635EC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8.2 </w:t>
      </w:r>
      <w:r>
        <w:rPr>
          <w:rFonts w:ascii="Times New Roman" w:eastAsia="宋体" w:hAnsi="Times New Roman" w:cs="Times New Roman" w:hint="eastAsia"/>
          <w:sz w:val="24"/>
          <w:szCs w:val="24"/>
        </w:rPr>
        <w:t>如产品质量不能达到设计要求</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买方有权终止合同且不承担投标方经济损失。</w:t>
      </w:r>
    </w:p>
    <w:p w:rsidR="00C6795E" w:rsidRDefault="00635EC1">
      <w:pPr>
        <w:keepNext/>
        <w:keepLines/>
        <w:tabs>
          <w:tab w:val="left" w:pos="0"/>
          <w:tab w:val="left" w:pos="360"/>
        </w:tabs>
        <w:spacing w:before="260" w:after="260" w:line="360" w:lineRule="auto"/>
        <w:outlineLvl w:val="1"/>
        <w:rPr>
          <w:rFonts w:ascii="Arial" w:eastAsia="黑体" w:hAnsi="Arial" w:cs="Times New Roman"/>
          <w:sz w:val="24"/>
          <w:szCs w:val="24"/>
        </w:rPr>
      </w:pPr>
      <w:r>
        <w:rPr>
          <w:rFonts w:ascii="Arial" w:eastAsia="黑体" w:hAnsi="Arial" w:cs="Times New Roman" w:hint="eastAsia"/>
          <w:sz w:val="24"/>
          <w:szCs w:val="24"/>
        </w:rPr>
        <w:t>9</w:t>
      </w:r>
      <w:r>
        <w:rPr>
          <w:rFonts w:ascii="Arial" w:eastAsia="黑体" w:hAnsi="Arial" w:cs="Times New Roman"/>
          <w:sz w:val="24"/>
          <w:szCs w:val="24"/>
        </w:rPr>
        <w:t xml:space="preserve"> </w:t>
      </w:r>
      <w:r>
        <w:rPr>
          <w:rFonts w:ascii="Arial" w:eastAsia="黑体" w:hAnsi="Arial" w:cs="Times New Roman" w:hint="eastAsia"/>
          <w:sz w:val="24"/>
          <w:szCs w:val="24"/>
        </w:rPr>
        <w:t>供货时间</w:t>
      </w:r>
    </w:p>
    <w:p w:rsidR="00C6795E" w:rsidRDefault="00635EC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 xml:space="preserve">9.1 </w:t>
      </w:r>
      <w:r>
        <w:rPr>
          <w:rFonts w:ascii="Times New Roman" w:eastAsia="宋体" w:hAnsi="Times New Roman" w:cs="Times New Roman" w:hint="eastAsia"/>
          <w:bCs/>
          <w:sz w:val="24"/>
          <w:szCs w:val="24"/>
        </w:rPr>
        <w:t>为满足检修进度需要，中标方在中标后要尽快开始生产，通知中标后</w:t>
      </w:r>
      <w:r>
        <w:rPr>
          <w:rFonts w:ascii="Times New Roman" w:eastAsia="宋体" w:hAnsi="Times New Roman" w:cs="Times New Roman" w:hint="eastAsia"/>
          <w:b/>
          <w:sz w:val="24"/>
          <w:szCs w:val="24"/>
          <w:highlight w:val="lightGray"/>
          <w:u w:val="single"/>
        </w:rPr>
        <w:t>一周内</w:t>
      </w:r>
      <w:r>
        <w:rPr>
          <w:rFonts w:ascii="Times New Roman" w:eastAsia="宋体" w:hAnsi="Times New Roman" w:cs="Times New Roman" w:hint="eastAsia"/>
          <w:bCs/>
          <w:sz w:val="24"/>
          <w:szCs w:val="24"/>
        </w:rPr>
        <w:t>送货到指定地点，</w:t>
      </w:r>
      <w:r>
        <w:rPr>
          <w:rFonts w:ascii="Times New Roman" w:eastAsia="宋体" w:hAnsi="Times New Roman" w:cs="Times New Roman" w:hint="eastAsia"/>
          <w:bCs/>
          <w:sz w:val="24"/>
          <w:szCs w:val="24"/>
        </w:rPr>
        <w:t xml:space="preserve"> </w:t>
      </w:r>
      <w:r>
        <w:rPr>
          <w:rFonts w:ascii="Times New Roman" w:eastAsia="宋体" w:hAnsi="Times New Roman" w:cs="Times New Roman" w:hint="eastAsia"/>
          <w:bCs/>
          <w:sz w:val="24"/>
          <w:szCs w:val="24"/>
        </w:rPr>
        <w:t>每批货物必须按规格分类并用金属或木箱包装，附包装清单，易于清点验收。</w:t>
      </w:r>
    </w:p>
    <w:p w:rsidR="00C6795E" w:rsidRDefault="00635EC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9.2 </w:t>
      </w:r>
      <w:r>
        <w:rPr>
          <w:rFonts w:ascii="Times New Roman" w:eastAsia="宋体" w:hAnsi="Times New Roman" w:cs="Times New Roman" w:hint="eastAsia"/>
          <w:sz w:val="24"/>
          <w:szCs w:val="24"/>
        </w:rPr>
        <w:t>在确认投标方未能按规定时间完成供货情况下，买方有权终止合同且不承担投标方经济损失。</w:t>
      </w:r>
    </w:p>
    <w:p w:rsidR="00C6795E" w:rsidRDefault="00C6795E"/>
    <w:sectPr w:rsidR="00C6795E" w:rsidSect="00C6795E">
      <w:footerReference w:type="default" r:id="rId9"/>
      <w:pgSz w:w="11906" w:h="16838"/>
      <w:pgMar w:top="1440" w:right="1797" w:bottom="2336"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5EC1" w:rsidRDefault="00635EC1" w:rsidP="00C6795E">
      <w:r>
        <w:separator/>
      </w:r>
    </w:p>
  </w:endnote>
  <w:endnote w:type="continuationSeparator" w:id="0">
    <w:p w:rsidR="00635EC1" w:rsidRDefault="00635EC1" w:rsidP="00C6795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0423342"/>
      <w:docPartObj>
        <w:docPartGallery w:val="AutoText"/>
      </w:docPartObj>
    </w:sdtPr>
    <w:sdtContent>
      <w:sdt>
        <w:sdtPr>
          <w:id w:val="1728636285"/>
          <w:docPartObj>
            <w:docPartGallery w:val="AutoText"/>
          </w:docPartObj>
        </w:sdtPr>
        <w:sdtContent>
          <w:p w:rsidR="00C6795E" w:rsidRDefault="00635EC1">
            <w:pPr>
              <w:pStyle w:val="a3"/>
              <w:jc w:val="center"/>
            </w:pPr>
            <w:r>
              <w:rPr>
                <w:lang w:val="zh-CN"/>
              </w:rPr>
              <w:t xml:space="preserve"> </w:t>
            </w:r>
            <w:r w:rsidR="00C6795E">
              <w:rPr>
                <w:sz w:val="24"/>
                <w:szCs w:val="24"/>
              </w:rPr>
              <w:fldChar w:fldCharType="begin"/>
            </w:r>
            <w:r>
              <w:instrText>PAGE</w:instrText>
            </w:r>
            <w:r w:rsidR="00C6795E">
              <w:rPr>
                <w:sz w:val="24"/>
                <w:szCs w:val="24"/>
              </w:rPr>
              <w:fldChar w:fldCharType="separate"/>
            </w:r>
            <w:r w:rsidR="00E029CA">
              <w:rPr>
                <w:noProof/>
              </w:rPr>
              <w:t>2</w:t>
            </w:r>
            <w:r w:rsidR="00C6795E">
              <w:rPr>
                <w:sz w:val="24"/>
                <w:szCs w:val="24"/>
              </w:rPr>
              <w:fldChar w:fldCharType="end"/>
            </w:r>
            <w:r>
              <w:rPr>
                <w:lang w:val="zh-CN"/>
              </w:rPr>
              <w:t xml:space="preserve"> / </w:t>
            </w:r>
            <w:r w:rsidR="00C6795E">
              <w:rPr>
                <w:sz w:val="24"/>
                <w:szCs w:val="24"/>
              </w:rPr>
              <w:fldChar w:fldCharType="begin"/>
            </w:r>
            <w:r>
              <w:instrText>NUMPAGES</w:instrText>
            </w:r>
            <w:r w:rsidR="00C6795E">
              <w:rPr>
                <w:sz w:val="24"/>
                <w:szCs w:val="24"/>
              </w:rPr>
              <w:fldChar w:fldCharType="separate"/>
            </w:r>
            <w:r w:rsidR="00E029CA">
              <w:rPr>
                <w:noProof/>
              </w:rPr>
              <w:t>5</w:t>
            </w:r>
            <w:r w:rsidR="00C6795E">
              <w:rPr>
                <w:sz w:val="24"/>
                <w:szCs w:val="24"/>
              </w:rPr>
              <w:fldChar w:fldCharType="end"/>
            </w:r>
          </w:p>
        </w:sdtContent>
      </w:sdt>
    </w:sdtContent>
  </w:sdt>
  <w:p w:rsidR="00C6795E" w:rsidRDefault="00C6795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5EC1" w:rsidRDefault="00635EC1" w:rsidP="00C6795E">
      <w:r>
        <w:separator/>
      </w:r>
    </w:p>
  </w:footnote>
  <w:footnote w:type="continuationSeparator" w:id="0">
    <w:p w:rsidR="00635EC1" w:rsidRDefault="00635EC1" w:rsidP="00C6795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5F7F41"/>
    <w:multiLevelType w:val="singleLevel"/>
    <w:tmpl w:val="2C5F7F41"/>
    <w:lvl w:ilvl="0">
      <w:start w:val="1"/>
      <w:numFmt w:val="bullet"/>
      <w:lvlText w:val=""/>
      <w:lvlJc w:val="left"/>
      <w:pPr>
        <w:tabs>
          <w:tab w:val="left" w:pos="425"/>
        </w:tabs>
        <w:ind w:left="425" w:hanging="425"/>
      </w:pPr>
      <w:rPr>
        <w:rFonts w:ascii="Wingdings" w:hAnsi="Wingdings" w:hint="default"/>
      </w:rPr>
    </w:lvl>
  </w:abstractNum>
  <w:abstractNum w:abstractNumId="1">
    <w:nsid w:val="3F1D7A9F"/>
    <w:multiLevelType w:val="multilevel"/>
    <w:tmpl w:val="3F1D7A9F"/>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4E5A2136"/>
    <w:multiLevelType w:val="singleLevel"/>
    <w:tmpl w:val="4E5A2136"/>
    <w:lvl w:ilvl="0">
      <w:start w:val="1"/>
      <w:numFmt w:val="decimal"/>
      <w:lvlText w:val="(%1)"/>
      <w:lvlJc w:val="left"/>
      <w:pPr>
        <w:tabs>
          <w:tab w:val="left" w:pos="348"/>
        </w:tabs>
        <w:ind w:left="348" w:hanging="348"/>
      </w:pPr>
      <w:rPr>
        <w:rFont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40D68"/>
    <w:rsid w:val="0027157D"/>
    <w:rsid w:val="003122EC"/>
    <w:rsid w:val="00635EC1"/>
    <w:rsid w:val="006E0C4F"/>
    <w:rsid w:val="007A5E4C"/>
    <w:rsid w:val="00922E86"/>
    <w:rsid w:val="00987997"/>
    <w:rsid w:val="00C6795E"/>
    <w:rsid w:val="00D40D68"/>
    <w:rsid w:val="00E029CA"/>
    <w:rsid w:val="00ED17ED"/>
    <w:rsid w:val="00ED63A2"/>
    <w:rsid w:val="00FB4D9B"/>
    <w:rsid w:val="277138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795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C6795E"/>
    <w:pPr>
      <w:tabs>
        <w:tab w:val="center" w:pos="4153"/>
        <w:tab w:val="right" w:pos="8306"/>
      </w:tabs>
      <w:snapToGrid w:val="0"/>
      <w:jc w:val="left"/>
    </w:pPr>
    <w:rPr>
      <w:sz w:val="18"/>
      <w:szCs w:val="18"/>
    </w:rPr>
  </w:style>
  <w:style w:type="paragraph" w:styleId="a4">
    <w:name w:val="header"/>
    <w:basedOn w:val="a"/>
    <w:link w:val="Char0"/>
    <w:uiPriority w:val="99"/>
    <w:unhideWhenUsed/>
    <w:rsid w:val="00C6795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C6795E"/>
    <w:rPr>
      <w:sz w:val="18"/>
      <w:szCs w:val="18"/>
    </w:rPr>
  </w:style>
  <w:style w:type="character" w:customStyle="1" w:styleId="Char">
    <w:name w:val="页脚 Char"/>
    <w:basedOn w:val="a0"/>
    <w:link w:val="a3"/>
    <w:uiPriority w:val="99"/>
    <w:rsid w:val="00C6795E"/>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340</Words>
  <Characters>1939</Characters>
  <Application>Microsoft Office Word</Application>
  <DocSecurity>0</DocSecurity>
  <Lines>16</Lines>
  <Paragraphs>4</Paragraphs>
  <ScaleCrop>false</ScaleCrop>
  <Company>Lenovo</Company>
  <LinksUpToDate>false</LinksUpToDate>
  <CharactersWithSpaces>2275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水冷壁防磨附件加工技术规范书</dc:title>
  <dc:creator>李 东方</dc:creator>
  <cp:lastModifiedBy>汪仲亮/JSFGS/CHNG</cp:lastModifiedBy>
  <cp:revision>7</cp:revision>
  <dcterms:created xsi:type="dcterms:W3CDTF">2023-03-01T05:02:00Z</dcterms:created>
  <dcterms:modified xsi:type="dcterms:W3CDTF">2023-03-09T02:28:00Z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